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C8DA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2C10E89A" w14:textId="77777777" w:rsidTr="004E4B25">
        <w:trPr>
          <w:cantSplit/>
        </w:trPr>
        <w:tc>
          <w:tcPr>
            <w:tcW w:w="5000" w:type="pct"/>
            <w:gridSpan w:val="3"/>
          </w:tcPr>
          <w:p w14:paraId="033F3CEC" w14:textId="77777777" w:rsidR="004E4B25" w:rsidRPr="00C6333E" w:rsidRDefault="00D945D4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Ä Ä R U S</w:t>
            </w:r>
          </w:p>
        </w:tc>
      </w:tr>
      <w:tr w:rsidR="00C6333E" w:rsidRPr="00C6333E" w14:paraId="757C10A7" w14:textId="77777777" w:rsidTr="00F14996">
        <w:trPr>
          <w:cantSplit/>
        </w:trPr>
        <w:tc>
          <w:tcPr>
            <w:tcW w:w="5000" w:type="pct"/>
            <w:gridSpan w:val="3"/>
          </w:tcPr>
          <w:p w14:paraId="1FB81EA3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D5F2FE6" w14:textId="77777777" w:rsidTr="00F14996">
        <w:trPr>
          <w:cantSplit/>
        </w:trPr>
        <w:tc>
          <w:tcPr>
            <w:tcW w:w="2850" w:type="pct"/>
            <w:gridSpan w:val="2"/>
          </w:tcPr>
          <w:p w14:paraId="3397D4C6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62CA7E61" w14:textId="1EA2BF96" w:rsidR="00C6333E" w:rsidRPr="00C6333E" w:rsidRDefault="00FF4D79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BC">
              <w:rPr>
                <w:rFonts w:ascii="Times New Roman" w:hAnsi="Times New Roman" w:cs="Times New Roman"/>
                <w:sz w:val="24"/>
                <w:szCs w:val="24"/>
              </w:rPr>
              <w:t>detsember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2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53D335A0" w14:textId="77777777" w:rsidTr="004E4B25">
        <w:trPr>
          <w:cantSplit/>
        </w:trPr>
        <w:tc>
          <w:tcPr>
            <w:tcW w:w="5000" w:type="pct"/>
            <w:gridSpan w:val="3"/>
          </w:tcPr>
          <w:p w14:paraId="17BD4A2C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C38729B" w14:textId="77777777" w:rsidTr="00F14996">
        <w:trPr>
          <w:cantSplit/>
        </w:trPr>
        <w:tc>
          <w:tcPr>
            <w:tcW w:w="5000" w:type="pct"/>
            <w:gridSpan w:val="3"/>
          </w:tcPr>
          <w:p w14:paraId="68BD2B71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7E86299A" w14:textId="77777777" w:rsidTr="00F14996">
        <w:trPr>
          <w:cantSplit/>
        </w:trPr>
        <w:tc>
          <w:tcPr>
            <w:tcW w:w="2562" w:type="pct"/>
          </w:tcPr>
          <w:p w14:paraId="53429941" w14:textId="637E05DE" w:rsidR="00C6333E" w:rsidRPr="00FF4D79" w:rsidRDefault="005C20BC" w:rsidP="009C2B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D79">
              <w:rPr>
                <w:rFonts w:ascii="Times New Roman" w:hAnsi="Times New Roman" w:cs="Times New Roman"/>
                <w:bCs/>
                <w:sz w:val="24"/>
                <w:szCs w:val="24"/>
              </w:rPr>
              <w:t>Kadrina Vallavolikogu 2019. aasta 3.</w:t>
            </w:r>
            <w:r w:rsidR="00FF4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4D79">
              <w:rPr>
                <w:rFonts w:ascii="Times New Roman" w:hAnsi="Times New Roman" w:cs="Times New Roman"/>
                <w:bCs/>
                <w:sz w:val="24"/>
                <w:szCs w:val="24"/>
              </w:rPr>
              <w:t>märtsi  määruse nr 2</w:t>
            </w:r>
            <w:r w:rsidR="00A91DD1" w:rsidRPr="00FF4D7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F4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„Kadrina Vallavalitsuse </w:t>
            </w:r>
            <w:r w:rsidR="00A91DD1" w:rsidRPr="00FF4D79">
              <w:rPr>
                <w:rFonts w:ascii="Times New Roman" w:hAnsi="Times New Roman" w:cs="Times New Roman"/>
                <w:bCs/>
                <w:sz w:val="24"/>
                <w:szCs w:val="24"/>
              </w:rPr>
              <w:t>hallatavate asutuste töötasustam</w:t>
            </w:r>
            <w:r w:rsidR="00936669" w:rsidRPr="00FF4D79">
              <w:rPr>
                <w:rFonts w:ascii="Times New Roman" w:hAnsi="Times New Roman" w:cs="Times New Roman"/>
                <w:bCs/>
                <w:sz w:val="24"/>
                <w:szCs w:val="24"/>
              </w:rPr>
              <w:t>ise kord</w:t>
            </w:r>
            <w:r w:rsidRPr="00FF4D79">
              <w:rPr>
                <w:rFonts w:ascii="Times New Roman" w:hAnsi="Times New Roman" w:cs="Times New Roman"/>
                <w:bCs/>
                <w:sz w:val="24"/>
                <w:szCs w:val="24"/>
              </w:rPr>
              <w:t>“ muutmine</w:t>
            </w:r>
          </w:p>
        </w:tc>
        <w:tc>
          <w:tcPr>
            <w:tcW w:w="2438" w:type="pct"/>
            <w:gridSpan w:val="2"/>
          </w:tcPr>
          <w:p w14:paraId="3CFE300D" w14:textId="77777777" w:rsidR="00C6333E" w:rsidRPr="006C15D3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99E21AB" w14:textId="77777777" w:rsidTr="00F14996">
        <w:trPr>
          <w:cantSplit/>
        </w:trPr>
        <w:tc>
          <w:tcPr>
            <w:tcW w:w="5000" w:type="pct"/>
            <w:gridSpan w:val="3"/>
          </w:tcPr>
          <w:p w14:paraId="1664871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32CE" w14:textId="4E8CE43D" w:rsidR="005C20BC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Määrus kehtestatakse kohaliku omavalitsuse korralduse seaduse </w:t>
      </w:r>
      <w:r w:rsidR="000E47CE">
        <w:rPr>
          <w:rFonts w:ascii="Times New Roman" w:hAnsi="Times New Roman" w:cs="Times New Roman"/>
          <w:sz w:val="24"/>
          <w:szCs w:val="24"/>
        </w:rPr>
        <w:t>§</w:t>
      </w:r>
      <w:r w:rsidR="00026893">
        <w:rPr>
          <w:rFonts w:ascii="Times New Roman" w:hAnsi="Times New Roman" w:cs="Times New Roman"/>
          <w:sz w:val="24"/>
          <w:szCs w:val="24"/>
        </w:rPr>
        <w:t xml:space="preserve"> 6 lõike 2 ja § 6 lõike </w:t>
      </w:r>
      <w:r w:rsidR="000E225C">
        <w:rPr>
          <w:rFonts w:ascii="Times New Roman" w:hAnsi="Times New Roman" w:cs="Times New Roman"/>
          <w:sz w:val="24"/>
          <w:szCs w:val="24"/>
        </w:rPr>
        <w:t>3 punkti 2 alusel.</w:t>
      </w:r>
    </w:p>
    <w:p w14:paraId="7A25F742" w14:textId="77777777" w:rsidR="00AE6B9C" w:rsidRDefault="00AE6B9C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DF425" w14:textId="61C5E2A6" w:rsidR="00542D86" w:rsidRPr="00BC57CF" w:rsidRDefault="00D945D4" w:rsidP="00A75C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7CF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bookmarkStart w:id="0" w:name="_Hlk121142130"/>
      <w:r w:rsidR="00B314B6" w:rsidRPr="00BC57CF">
        <w:rPr>
          <w:rFonts w:ascii="Times New Roman" w:hAnsi="Times New Roman" w:cs="Times New Roman"/>
          <w:b/>
          <w:bCs/>
          <w:sz w:val="24"/>
          <w:szCs w:val="24"/>
        </w:rPr>
        <w:t>Kadrina Vallavolikogu 2019. aasta 3.märtsi  määruse nr 2</w:t>
      </w:r>
      <w:r w:rsidR="009366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314B6" w:rsidRPr="00BC57CF">
        <w:rPr>
          <w:rFonts w:ascii="Times New Roman" w:hAnsi="Times New Roman" w:cs="Times New Roman"/>
          <w:b/>
          <w:bCs/>
          <w:sz w:val="24"/>
          <w:szCs w:val="24"/>
        </w:rPr>
        <w:t xml:space="preserve"> „Kadrina Vallavalitsuse </w:t>
      </w:r>
      <w:r w:rsidR="00936669">
        <w:rPr>
          <w:rFonts w:ascii="Times New Roman" w:hAnsi="Times New Roman" w:cs="Times New Roman"/>
          <w:b/>
          <w:sz w:val="24"/>
          <w:szCs w:val="24"/>
        </w:rPr>
        <w:t>hallatavate asutuste töötasustamise kord</w:t>
      </w:r>
      <w:r w:rsidR="00B314B6" w:rsidRPr="00BC57CF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542D86" w:rsidRPr="00BC57CF">
        <w:rPr>
          <w:rFonts w:ascii="Times New Roman" w:hAnsi="Times New Roman" w:cs="Times New Roman"/>
          <w:b/>
          <w:bCs/>
          <w:sz w:val="24"/>
          <w:szCs w:val="24"/>
        </w:rPr>
        <w:t>muutmine</w:t>
      </w:r>
      <w:bookmarkEnd w:id="0"/>
    </w:p>
    <w:p w14:paraId="202CC9F3" w14:textId="693F39C0" w:rsidR="00A75C8F" w:rsidRDefault="00542D86" w:rsidP="00BC57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2D86">
        <w:rPr>
          <w:rFonts w:ascii="Times New Roman" w:hAnsi="Times New Roman" w:cs="Times New Roman"/>
          <w:bCs/>
          <w:sz w:val="24"/>
          <w:szCs w:val="24"/>
        </w:rPr>
        <w:t>Kadrina Vallavolikogu 2019. aasta 3.märtsi  määruse nr 2</w:t>
      </w:r>
      <w:r w:rsidR="00936669">
        <w:rPr>
          <w:rFonts w:ascii="Times New Roman" w:hAnsi="Times New Roman" w:cs="Times New Roman"/>
          <w:bCs/>
          <w:sz w:val="24"/>
          <w:szCs w:val="24"/>
        </w:rPr>
        <w:t>6</w:t>
      </w:r>
      <w:r w:rsidRPr="00542D86">
        <w:rPr>
          <w:rFonts w:ascii="Times New Roman" w:hAnsi="Times New Roman" w:cs="Times New Roman"/>
          <w:bCs/>
          <w:sz w:val="24"/>
          <w:szCs w:val="24"/>
        </w:rPr>
        <w:t xml:space="preserve"> „Kadrina Vallavalitsuse   </w:t>
      </w:r>
      <w:r w:rsidR="00EA5072">
        <w:rPr>
          <w:rFonts w:ascii="Times New Roman" w:hAnsi="Times New Roman" w:cs="Times New Roman"/>
          <w:bCs/>
          <w:sz w:val="24"/>
          <w:szCs w:val="24"/>
        </w:rPr>
        <w:t>hallatavate asutuste töötasustamise</w:t>
      </w:r>
      <w:r w:rsidR="00DD50D7">
        <w:rPr>
          <w:rFonts w:ascii="Times New Roman" w:hAnsi="Times New Roman" w:cs="Times New Roman"/>
          <w:bCs/>
          <w:sz w:val="24"/>
          <w:szCs w:val="24"/>
        </w:rPr>
        <w:t xml:space="preserve"> kord</w:t>
      </w:r>
      <w:r w:rsidRPr="00542D86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CD5AA9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DD50D7">
        <w:rPr>
          <w:rFonts w:ascii="Times New Roman" w:hAnsi="Times New Roman" w:cs="Times New Roman"/>
          <w:bCs/>
          <w:sz w:val="24"/>
          <w:szCs w:val="24"/>
        </w:rPr>
        <w:t>6</w:t>
      </w:r>
      <w:r w:rsidR="00CD5AA9">
        <w:rPr>
          <w:rFonts w:ascii="Times New Roman" w:hAnsi="Times New Roman" w:cs="Times New Roman"/>
          <w:bCs/>
          <w:sz w:val="24"/>
          <w:szCs w:val="24"/>
        </w:rPr>
        <w:t xml:space="preserve">  muudetakse ja sõnastatakse</w:t>
      </w:r>
      <w:r w:rsidR="00A75C8F">
        <w:rPr>
          <w:rFonts w:ascii="Times New Roman" w:hAnsi="Times New Roman" w:cs="Times New Roman"/>
          <w:bCs/>
          <w:sz w:val="24"/>
          <w:szCs w:val="24"/>
        </w:rPr>
        <w:t xml:space="preserve"> järgmiselt:</w:t>
      </w:r>
    </w:p>
    <w:p w14:paraId="39C8E45C" w14:textId="77777777" w:rsidR="00726FC4" w:rsidRDefault="00726FC4" w:rsidP="00A75C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C99D43" w14:textId="4E1C9690" w:rsidR="000639E3" w:rsidRDefault="00A75C8F" w:rsidP="00A75C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304DBC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0639E3">
        <w:rPr>
          <w:rFonts w:ascii="Times New Roman" w:hAnsi="Times New Roman" w:cs="Times New Roman"/>
          <w:bCs/>
          <w:sz w:val="24"/>
          <w:szCs w:val="24"/>
        </w:rPr>
        <w:t>Palgagrupid</w:t>
      </w:r>
    </w:p>
    <w:p w14:paraId="49B7EBF5" w14:textId="47206805" w:rsidR="0027631F" w:rsidRDefault="00FF4D79" w:rsidP="00FF4D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304DBC">
        <w:rPr>
          <w:rFonts w:ascii="Times New Roman" w:hAnsi="Times New Roman" w:cs="Times New Roman"/>
          <w:bCs/>
          <w:sz w:val="24"/>
          <w:szCs w:val="24"/>
        </w:rPr>
        <w:t>Töö</w:t>
      </w:r>
      <w:r w:rsidR="00A75C8F" w:rsidRPr="00A75C8F">
        <w:rPr>
          <w:rFonts w:ascii="Times New Roman" w:hAnsi="Times New Roman" w:cs="Times New Roman"/>
          <w:bCs/>
          <w:sz w:val="24"/>
          <w:szCs w:val="24"/>
        </w:rPr>
        <w:t>kohad on jaotatud palgagruppideks</w:t>
      </w:r>
      <w:r w:rsidR="0027631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DFD781" w14:textId="5BC4E665" w:rsidR="00456774" w:rsidRDefault="00FF4D79" w:rsidP="00FF4D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520088" w:rsidRPr="0052008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Palgagrupile vastab põhipalga vahemik, mis määrab vastavasse palgagruppi kuuluvate töökohtade kuu põhipalga miinimum- ja maksimummäära täistööajaga töötamise korral</w:t>
      </w:r>
      <w:r w:rsidR="00520088">
        <w:rPr>
          <w:rFonts w:ascii="Arial" w:hAnsi="Arial" w:cs="Arial"/>
          <w:color w:val="202020"/>
          <w:sz w:val="21"/>
          <w:szCs w:val="21"/>
          <w:shd w:val="clear" w:color="auto" w:fill="FFFFFF"/>
        </w:rPr>
        <w:t>.</w:t>
      </w:r>
    </w:p>
    <w:p w14:paraId="656CFCE0" w14:textId="77777777" w:rsidR="0084133A" w:rsidRDefault="0084133A" w:rsidP="00A75C8F">
      <w:pPr>
        <w:spacing w:after="0" w:line="240" w:lineRule="auto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3023EDAA" w14:textId="66D6C4ED" w:rsidR="00456774" w:rsidRPr="0084133A" w:rsidRDefault="0084133A" w:rsidP="00A75C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133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Palgagruppide palgavahemikud </w:t>
      </w:r>
      <w:r w:rsidR="0040164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on järgmised</w:t>
      </w:r>
      <w:r w:rsidR="00A4504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p w14:paraId="15BABFCA" w14:textId="77777777" w:rsidR="007D5C07" w:rsidRPr="007D5C07" w:rsidRDefault="007D5C07" w:rsidP="00B314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375"/>
        <w:gridCol w:w="1954"/>
        <w:gridCol w:w="3632"/>
      </w:tblGrid>
      <w:tr w:rsidR="00921586" w14:paraId="779306AB" w14:textId="77777777" w:rsidTr="00FF4D79">
        <w:tc>
          <w:tcPr>
            <w:tcW w:w="1384" w:type="dxa"/>
            <w:shd w:val="clear" w:color="auto" w:fill="auto"/>
          </w:tcPr>
          <w:p w14:paraId="07DD1E19" w14:textId="32F014C2" w:rsidR="00224880" w:rsidRDefault="00224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Palgagrupid</w:t>
            </w:r>
          </w:p>
        </w:tc>
        <w:tc>
          <w:tcPr>
            <w:tcW w:w="2410" w:type="dxa"/>
            <w:shd w:val="clear" w:color="auto" w:fill="auto"/>
          </w:tcPr>
          <w:p w14:paraId="48D84FCA" w14:textId="3F591C9C" w:rsidR="00224880" w:rsidRDefault="00224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Miinimummäär</w:t>
            </w:r>
          </w:p>
        </w:tc>
        <w:tc>
          <w:tcPr>
            <w:tcW w:w="1984" w:type="dxa"/>
            <w:shd w:val="clear" w:color="auto" w:fill="auto"/>
          </w:tcPr>
          <w:p w14:paraId="2D79E6C1" w14:textId="58AB671C" w:rsidR="00224880" w:rsidRDefault="00224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Maksimum-määr</w:t>
            </w:r>
          </w:p>
        </w:tc>
        <w:tc>
          <w:tcPr>
            <w:tcW w:w="3716" w:type="dxa"/>
            <w:shd w:val="clear" w:color="auto" w:fill="auto"/>
          </w:tcPr>
          <w:p w14:paraId="389642F2" w14:textId="429F803A" w:rsidR="00224880" w:rsidRDefault="00224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Töökohtade grupid</w:t>
            </w:r>
          </w:p>
        </w:tc>
      </w:tr>
      <w:tr w:rsidR="00921586" w14:paraId="47ADB86B" w14:textId="77777777" w:rsidTr="00FF4D79">
        <w:tc>
          <w:tcPr>
            <w:tcW w:w="1384" w:type="dxa"/>
            <w:shd w:val="clear" w:color="auto" w:fill="auto"/>
          </w:tcPr>
          <w:p w14:paraId="5E73B645" w14:textId="6ACAEC23" w:rsidR="002A6571" w:rsidRDefault="002A65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410" w:type="dxa"/>
            <w:shd w:val="clear" w:color="auto" w:fill="auto"/>
          </w:tcPr>
          <w:p w14:paraId="1824617E" w14:textId="05D1E6D7" w:rsidR="002A6571" w:rsidRDefault="002A65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Vabariigi Valitsuse kehtestatud töötasu alammäär</w:t>
            </w:r>
          </w:p>
        </w:tc>
        <w:tc>
          <w:tcPr>
            <w:tcW w:w="1984" w:type="dxa"/>
            <w:shd w:val="clear" w:color="auto" w:fill="auto"/>
          </w:tcPr>
          <w:p w14:paraId="46BCCBE1" w14:textId="60917DC7" w:rsidR="002A6571" w:rsidRDefault="002A65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716" w:type="dxa"/>
            <w:shd w:val="clear" w:color="auto" w:fill="auto"/>
          </w:tcPr>
          <w:p w14:paraId="53E65DEA" w14:textId="6DA0ECC5" w:rsidR="002A6571" w:rsidRDefault="002A65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Abipersonal </w:t>
            </w:r>
            <w:r w:rsidR="0001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 nooremspetsialistid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(erialane ettevalmistus ei ole nõutav, väljaõpe kohapeal)</w:t>
            </w:r>
          </w:p>
        </w:tc>
      </w:tr>
      <w:tr w:rsidR="00921586" w14:paraId="3CA795F9" w14:textId="77777777" w:rsidTr="00FF4D79">
        <w:trPr>
          <w:trHeight w:val="590"/>
        </w:trPr>
        <w:tc>
          <w:tcPr>
            <w:tcW w:w="1384" w:type="dxa"/>
            <w:shd w:val="clear" w:color="auto" w:fill="auto"/>
          </w:tcPr>
          <w:p w14:paraId="6E88B59D" w14:textId="26131377" w:rsidR="00DE1446" w:rsidRDefault="00DE14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410" w:type="dxa"/>
            <w:shd w:val="clear" w:color="auto" w:fill="auto"/>
          </w:tcPr>
          <w:p w14:paraId="0DAC3296" w14:textId="44DE7A1F" w:rsidR="00DE1446" w:rsidRDefault="00DE14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984" w:type="dxa"/>
            <w:shd w:val="clear" w:color="auto" w:fill="auto"/>
          </w:tcPr>
          <w:p w14:paraId="221D635C" w14:textId="25FFD274" w:rsidR="00DE1446" w:rsidRDefault="00DE14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716" w:type="dxa"/>
            <w:shd w:val="clear" w:color="auto" w:fill="auto"/>
          </w:tcPr>
          <w:p w14:paraId="5C79831B" w14:textId="51A82944" w:rsidR="00DE1446" w:rsidRDefault="00626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Keskastme spetsialistid( nõutav erialane ettevalmistus</w:t>
            </w:r>
            <w:r w:rsidR="0001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21586" w14:paraId="79D258CD" w14:textId="77777777" w:rsidTr="00FF4D79">
        <w:tc>
          <w:tcPr>
            <w:tcW w:w="1384" w:type="dxa"/>
            <w:shd w:val="clear" w:color="auto" w:fill="auto"/>
          </w:tcPr>
          <w:p w14:paraId="04315245" w14:textId="60C0A583" w:rsidR="00DE0200" w:rsidRDefault="00DE02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410" w:type="dxa"/>
            <w:shd w:val="clear" w:color="auto" w:fill="auto"/>
          </w:tcPr>
          <w:p w14:paraId="732DC840" w14:textId="599A6D8D" w:rsidR="00DE0200" w:rsidRDefault="00DE02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84" w:type="dxa"/>
            <w:shd w:val="clear" w:color="auto" w:fill="auto"/>
          </w:tcPr>
          <w:p w14:paraId="3E683F61" w14:textId="652EB0A5" w:rsidR="00DE0200" w:rsidRDefault="00DE02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92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16" w:type="dxa"/>
            <w:shd w:val="clear" w:color="auto" w:fill="auto"/>
          </w:tcPr>
          <w:p w14:paraId="40543718" w14:textId="3453199A" w:rsidR="00DE0200" w:rsidRDefault="00DE02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Tippspetsialistid ( nõutav kõrgharidus ja erialane kogemus)</w:t>
            </w:r>
          </w:p>
        </w:tc>
      </w:tr>
      <w:tr w:rsidR="00921586" w14:paraId="20785183" w14:textId="77777777" w:rsidTr="00FF4D79">
        <w:tc>
          <w:tcPr>
            <w:tcW w:w="1384" w:type="dxa"/>
            <w:shd w:val="clear" w:color="auto" w:fill="auto"/>
          </w:tcPr>
          <w:p w14:paraId="15A59C72" w14:textId="660BCCC3" w:rsidR="004433F5" w:rsidRDefault="004433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410" w:type="dxa"/>
            <w:shd w:val="clear" w:color="auto" w:fill="auto"/>
          </w:tcPr>
          <w:p w14:paraId="0D6F9184" w14:textId="6DBB35F2" w:rsidR="004433F5" w:rsidRDefault="004433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984" w:type="dxa"/>
            <w:shd w:val="clear" w:color="auto" w:fill="auto"/>
          </w:tcPr>
          <w:p w14:paraId="0C2E2F1A" w14:textId="469171F0" w:rsidR="004433F5" w:rsidRDefault="004433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92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16" w:type="dxa"/>
            <w:shd w:val="clear" w:color="auto" w:fill="auto"/>
          </w:tcPr>
          <w:p w14:paraId="62D1AA1F" w14:textId="4CFA2739" w:rsidR="004433F5" w:rsidRDefault="00443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Allasutuste juhid</w:t>
            </w:r>
          </w:p>
        </w:tc>
      </w:tr>
    </w:tbl>
    <w:p w14:paraId="693B43DD" w14:textId="77777777" w:rsidR="00BC57CF" w:rsidRPr="007D5C07" w:rsidRDefault="00BC57CF" w:rsidP="005C20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29EB24" w14:textId="77777777" w:rsidR="00D945D4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E93E0" w14:textId="74D87CC3" w:rsidR="00CD5AA9" w:rsidRDefault="00D945D4" w:rsidP="00D945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BB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D5A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5AA9" w:rsidRPr="00BC57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5C07" w:rsidRPr="00BC57CF">
        <w:rPr>
          <w:rFonts w:ascii="Times New Roman" w:hAnsi="Times New Roman" w:cs="Times New Roman"/>
          <w:b/>
          <w:bCs/>
          <w:sz w:val="24"/>
          <w:szCs w:val="24"/>
        </w:rPr>
        <w:t xml:space="preserve"> Määrus</w:t>
      </w:r>
      <w:r w:rsidR="00CD5AA9" w:rsidRPr="00BC57C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F4BB1" w:rsidRPr="00BC57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5C07" w:rsidRPr="00BC57CF">
        <w:rPr>
          <w:rFonts w:ascii="Times New Roman" w:hAnsi="Times New Roman" w:cs="Times New Roman"/>
          <w:b/>
          <w:bCs/>
          <w:sz w:val="24"/>
          <w:szCs w:val="24"/>
        </w:rPr>
        <w:t>jõustu</w:t>
      </w:r>
      <w:r w:rsidR="00CD5AA9" w:rsidRPr="00BC57CF">
        <w:rPr>
          <w:rFonts w:ascii="Times New Roman" w:hAnsi="Times New Roman" w:cs="Times New Roman"/>
          <w:b/>
          <w:bCs/>
          <w:sz w:val="24"/>
          <w:szCs w:val="24"/>
        </w:rPr>
        <w:t>mine</w:t>
      </w:r>
    </w:p>
    <w:p w14:paraId="17EBE360" w14:textId="77777777" w:rsidR="00D945D4" w:rsidRPr="007D5C07" w:rsidRDefault="00CD5AA9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jõustu</w:t>
      </w:r>
      <w:r w:rsidR="007D5C07" w:rsidRPr="007D5C07">
        <w:rPr>
          <w:rFonts w:ascii="Times New Roman" w:hAnsi="Times New Roman" w:cs="Times New Roman"/>
          <w:sz w:val="24"/>
          <w:szCs w:val="24"/>
        </w:rPr>
        <w:t>b kolmandal päeval pärast Riigi Teatajas avaldamist</w:t>
      </w:r>
    </w:p>
    <w:p w14:paraId="4F7E9C09" w14:textId="77777777" w:rsidR="00BF4BB1" w:rsidRPr="007D5C07" w:rsidRDefault="00BF4BB1" w:rsidP="007D5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4EE05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01AFB61B" w14:textId="77777777" w:rsidTr="006C15D3">
        <w:trPr>
          <w:cantSplit/>
        </w:trPr>
        <w:tc>
          <w:tcPr>
            <w:tcW w:w="5000" w:type="pct"/>
          </w:tcPr>
          <w:p w14:paraId="549C0D1B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40CA22FD" w14:textId="77777777" w:rsidTr="006C15D3">
        <w:trPr>
          <w:cantSplit/>
        </w:trPr>
        <w:tc>
          <w:tcPr>
            <w:tcW w:w="5000" w:type="pct"/>
          </w:tcPr>
          <w:p w14:paraId="4CE9CF7F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7F636903" w14:textId="77777777" w:rsidTr="006C15D3">
        <w:trPr>
          <w:cantSplit/>
        </w:trPr>
        <w:tc>
          <w:tcPr>
            <w:tcW w:w="5000" w:type="pct"/>
          </w:tcPr>
          <w:p w14:paraId="25AD2B50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r w:rsidR="00A54AF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avolikogu esimees</w:t>
            </w:r>
          </w:p>
        </w:tc>
      </w:tr>
    </w:tbl>
    <w:p w14:paraId="23C086D6" w14:textId="72D56781" w:rsidR="008A1D86" w:rsidRDefault="008A1D86" w:rsidP="007226B5">
      <w:pPr>
        <w:rPr>
          <w:rFonts w:ascii="Times New Roman" w:hAnsi="Times New Roman" w:cs="Times New Roman"/>
        </w:rPr>
      </w:pPr>
    </w:p>
    <w:p w14:paraId="7FF0C4EF" w14:textId="77777777" w:rsidR="00FF4D79" w:rsidRDefault="00FF4D79" w:rsidP="007226B5">
      <w:pPr>
        <w:rPr>
          <w:rFonts w:ascii="Times New Roman" w:hAnsi="Times New Roman" w:cs="Times New Roman"/>
        </w:rPr>
      </w:pPr>
    </w:p>
    <w:p w14:paraId="602258F2" w14:textId="79E1A706" w:rsidR="000B1E88" w:rsidRDefault="000B1E88" w:rsidP="000B1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Seletuskiri</w:t>
      </w:r>
      <w:r w:rsidR="00FF4D79">
        <w:rPr>
          <w:rFonts w:ascii="Times New Roman" w:hAnsi="Times New Roman" w:cs="Times New Roman"/>
          <w:sz w:val="24"/>
          <w:szCs w:val="24"/>
        </w:rPr>
        <w:t xml:space="preserve"> määruse eelnõu „</w:t>
      </w:r>
      <w:r w:rsidR="00FF4D79" w:rsidRPr="00FF4D79">
        <w:rPr>
          <w:rFonts w:ascii="Times New Roman" w:hAnsi="Times New Roman" w:cs="Times New Roman"/>
          <w:sz w:val="24"/>
          <w:szCs w:val="24"/>
        </w:rPr>
        <w:t>Kadrina Vallavolikogu 2019. aasta 3.märtsi  määruse nr 26 „Kadrina Vallavalitsuse hallatavate asutuste töötasustamise kord“ muutmine</w:t>
      </w:r>
      <w:r w:rsidR="00FF4D79">
        <w:rPr>
          <w:rFonts w:ascii="Times New Roman" w:hAnsi="Times New Roman" w:cs="Times New Roman"/>
          <w:sz w:val="24"/>
          <w:szCs w:val="24"/>
        </w:rPr>
        <w:t>“ juurde</w:t>
      </w:r>
    </w:p>
    <w:p w14:paraId="20BB1B4D" w14:textId="60D19640" w:rsidR="000B1E88" w:rsidRDefault="000B1E88" w:rsidP="000B1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Kadrina vallas on reguleeritud ametiasutuse teenistujatele  ja hallatavate asutuste töötajatele palga määramise ja maksmise kord  Kadrina Vallavolikogu on 2019. aasta 3.</w:t>
      </w:r>
      <w:r w:rsidR="00FF4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märtsi määrusega nr 25 „Kadrina Vallavalitsuse palgajuhend“  ning määrusega nr 26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Kadrina Vallavalitsuse hallatavate asutuste töötasustamise kord.“</w:t>
      </w:r>
    </w:p>
    <w:p w14:paraId="45131537" w14:textId="0027BBE7" w:rsidR="000B1E88" w:rsidRDefault="000B1E88" w:rsidP="000B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Käesoleva määrusega muudetakse Kadrina Vallvalitsuse </w:t>
      </w:r>
      <w:r w:rsidR="008A1DF7">
        <w:rPr>
          <w:rFonts w:ascii="Times New Roman" w:hAnsi="Times New Roman" w:cs="Times New Roman"/>
          <w:sz w:val="24"/>
          <w:szCs w:val="24"/>
        </w:rPr>
        <w:t xml:space="preserve">hallatavate asutuste töötasustamise </w:t>
      </w:r>
      <w:r w:rsidR="00771B53">
        <w:rPr>
          <w:rFonts w:ascii="Times New Roman" w:hAnsi="Times New Roman" w:cs="Times New Roman"/>
          <w:sz w:val="24"/>
          <w:szCs w:val="24"/>
        </w:rPr>
        <w:t>korra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="008A1D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Täpsustatakse </w:t>
      </w:r>
      <w:r w:rsidR="00771B53">
        <w:rPr>
          <w:rFonts w:ascii="Times New Roman" w:hAnsi="Times New Roman" w:cs="Times New Roman"/>
          <w:sz w:val="24"/>
          <w:szCs w:val="24"/>
        </w:rPr>
        <w:t>töökohtade</w:t>
      </w:r>
      <w:r>
        <w:rPr>
          <w:rFonts w:ascii="Times New Roman" w:hAnsi="Times New Roman" w:cs="Times New Roman"/>
          <w:sz w:val="24"/>
          <w:szCs w:val="24"/>
        </w:rPr>
        <w:t xml:space="preserve"> gruppide kirjeldused ja ühtlustatakse need määruse nr 2</w:t>
      </w:r>
      <w:r w:rsidR="00E104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="00E104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olevate </w:t>
      </w:r>
      <w:r w:rsidR="00E104BA">
        <w:rPr>
          <w:rFonts w:ascii="Times New Roman" w:hAnsi="Times New Roman" w:cs="Times New Roman"/>
          <w:sz w:val="24"/>
          <w:szCs w:val="24"/>
        </w:rPr>
        <w:t>teenistusko</w:t>
      </w:r>
      <w:r>
        <w:rPr>
          <w:rFonts w:ascii="Times New Roman" w:hAnsi="Times New Roman" w:cs="Times New Roman"/>
          <w:sz w:val="24"/>
          <w:szCs w:val="24"/>
        </w:rPr>
        <w:t>htade gruppide kirjeldustega.</w:t>
      </w:r>
    </w:p>
    <w:p w14:paraId="0821BA52" w14:textId="39011CC4" w:rsidR="000B1E88" w:rsidRDefault="000B1E88" w:rsidP="000B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Seoses elukalliduse tõusuga on tekkinud vajadus tõsta  töötajate töötasusid</w:t>
      </w:r>
      <w:r w:rsidR="00526A24">
        <w:rPr>
          <w:rFonts w:ascii="Times New Roman" w:hAnsi="Times New Roman" w:cs="Times New Roman"/>
          <w:sz w:val="24"/>
          <w:szCs w:val="24"/>
        </w:rPr>
        <w:t xml:space="preserve">, </w:t>
      </w:r>
      <w:r w:rsidR="008A408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illest tulenevalt </w:t>
      </w:r>
      <w:r w:rsidR="008900B4">
        <w:rPr>
          <w:rFonts w:ascii="Times New Roman" w:hAnsi="Times New Roman" w:cs="Times New Roman"/>
          <w:sz w:val="24"/>
          <w:szCs w:val="24"/>
        </w:rPr>
        <w:t>muudetakse</w:t>
      </w:r>
      <w:r>
        <w:rPr>
          <w:rFonts w:ascii="Times New Roman" w:hAnsi="Times New Roman" w:cs="Times New Roman"/>
          <w:sz w:val="24"/>
          <w:szCs w:val="24"/>
        </w:rPr>
        <w:t xml:space="preserve"> seni kehtinud palgavahemikke.</w:t>
      </w:r>
    </w:p>
    <w:p w14:paraId="4BEAADB2" w14:textId="77777777" w:rsidR="008A408D" w:rsidRDefault="008A408D" w:rsidP="000B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D9AF0" w14:textId="2D88198C" w:rsidR="007908E3" w:rsidRDefault="007908E3" w:rsidP="000B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Võrdlus kehtivate määradega.</w:t>
      </w:r>
    </w:p>
    <w:p w14:paraId="4D4AA9A6" w14:textId="77777777" w:rsidR="00893CBC" w:rsidRDefault="00893CBC" w:rsidP="000B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880"/>
        <w:gridCol w:w="1840"/>
        <w:gridCol w:w="1760"/>
        <w:gridCol w:w="1717"/>
      </w:tblGrid>
      <w:tr w:rsidR="000210A6" w:rsidRPr="000210A6" w14:paraId="76798FF6" w14:textId="77777777" w:rsidTr="000210A6">
        <w:trPr>
          <w:trHeight w:val="27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C4F6" w14:textId="618A0013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0210A6">
              <w:rPr>
                <w:rFonts w:ascii="Times New Roman" w:hAnsi="Times New Roman" w:cs="Times New Roman"/>
                <w:b/>
                <w:bCs/>
                <w:lang w:eastAsia="et-EE"/>
              </w:rPr>
              <w:t>Palga</w:t>
            </w:r>
            <w:r>
              <w:rPr>
                <w:rFonts w:ascii="Times New Roman" w:hAnsi="Times New Roman" w:cs="Times New Roman"/>
                <w:b/>
                <w:bCs/>
                <w:lang w:eastAsia="et-EE"/>
              </w:rPr>
              <w:t>g</w:t>
            </w:r>
            <w:r w:rsidRPr="000210A6">
              <w:rPr>
                <w:rFonts w:ascii="Times New Roman" w:hAnsi="Times New Roman" w:cs="Times New Roman"/>
                <w:b/>
                <w:bCs/>
                <w:lang w:eastAsia="et-EE"/>
              </w:rPr>
              <w:t>rupp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FAA4" w14:textId="77777777" w:rsidR="000210A6" w:rsidRPr="000210A6" w:rsidRDefault="000210A6" w:rsidP="00021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0210A6">
              <w:rPr>
                <w:rFonts w:ascii="Times New Roman" w:hAnsi="Times New Roman" w:cs="Times New Roman"/>
                <w:b/>
                <w:bCs/>
                <w:lang w:eastAsia="et-EE"/>
              </w:rPr>
              <w:t>Kehtivad määrad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4749" w14:textId="77777777" w:rsidR="000210A6" w:rsidRPr="000210A6" w:rsidRDefault="000210A6" w:rsidP="00021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0210A6">
              <w:rPr>
                <w:rFonts w:ascii="Times New Roman" w:hAnsi="Times New Roman" w:cs="Times New Roman"/>
                <w:b/>
                <w:bCs/>
                <w:lang w:eastAsia="et-EE"/>
              </w:rPr>
              <w:t>Kehtestatavad määrad</w:t>
            </w:r>
          </w:p>
        </w:tc>
      </w:tr>
      <w:tr w:rsidR="000210A6" w:rsidRPr="000210A6" w14:paraId="5F4501D8" w14:textId="77777777" w:rsidTr="000210A6">
        <w:trPr>
          <w:trHeight w:val="27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C568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F621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0210A6">
              <w:rPr>
                <w:rFonts w:ascii="Times New Roman" w:hAnsi="Times New Roman" w:cs="Times New Roman"/>
                <w:b/>
                <w:bCs/>
                <w:lang w:eastAsia="et-EE"/>
              </w:rPr>
              <w:t>Miinimummäär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378B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0210A6">
              <w:rPr>
                <w:rFonts w:ascii="Times New Roman" w:hAnsi="Times New Roman" w:cs="Times New Roman"/>
                <w:b/>
                <w:bCs/>
                <w:lang w:eastAsia="et-EE"/>
              </w:rPr>
              <w:t>Maksimummäär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8405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0210A6">
              <w:rPr>
                <w:rFonts w:ascii="Times New Roman" w:hAnsi="Times New Roman" w:cs="Times New Roman"/>
                <w:b/>
                <w:bCs/>
                <w:lang w:eastAsia="et-EE"/>
              </w:rPr>
              <w:t>Miinimummäär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9A51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0210A6">
              <w:rPr>
                <w:rFonts w:ascii="Times New Roman" w:hAnsi="Times New Roman" w:cs="Times New Roman"/>
                <w:b/>
                <w:bCs/>
                <w:lang w:eastAsia="et-EE"/>
              </w:rPr>
              <w:t>Maksimummäär</w:t>
            </w:r>
          </w:p>
        </w:tc>
      </w:tr>
      <w:tr w:rsidR="000210A6" w:rsidRPr="000210A6" w14:paraId="39B01C78" w14:textId="77777777" w:rsidTr="000210A6">
        <w:trPr>
          <w:trHeight w:val="15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B54D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3226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2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Vabariigi Valitsuse kehtestatud töötasu alammäär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BA4B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1100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498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2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Vabariigi Valitsuse kehtestatud töötasu alammäär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A1A6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2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1300</w:t>
            </w:r>
          </w:p>
        </w:tc>
      </w:tr>
      <w:tr w:rsidR="000210A6" w:rsidRPr="000210A6" w14:paraId="743443DF" w14:textId="77777777" w:rsidTr="000210A6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0627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II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E8D9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AF23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1500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B78B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2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1200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2390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2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1900</w:t>
            </w:r>
          </w:p>
        </w:tc>
      </w:tr>
      <w:tr w:rsidR="000210A6" w:rsidRPr="000210A6" w14:paraId="63991861" w14:textId="77777777" w:rsidTr="000210A6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A5D2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III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1AAB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1200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E080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41D3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2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1500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25C0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2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2500</w:t>
            </w:r>
          </w:p>
        </w:tc>
      </w:tr>
      <w:tr w:rsidR="000210A6" w:rsidRPr="000210A6" w14:paraId="7498233A" w14:textId="77777777" w:rsidTr="000210A6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3515" w14:textId="77777777" w:rsidR="000210A6" w:rsidRPr="000210A6" w:rsidRDefault="000210A6" w:rsidP="000210A6">
            <w:pPr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1310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1400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1BA3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0210A6">
              <w:rPr>
                <w:rFonts w:ascii="Times New Roman" w:hAnsi="Times New Roman" w:cs="Times New Roman"/>
                <w:lang w:eastAsia="et-EE"/>
              </w:rPr>
              <w:t>2500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305B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2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1700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B85" w14:textId="77777777" w:rsidR="000210A6" w:rsidRPr="000210A6" w:rsidRDefault="000210A6" w:rsidP="000210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210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3300</w:t>
            </w:r>
          </w:p>
        </w:tc>
      </w:tr>
    </w:tbl>
    <w:p w14:paraId="59495717" w14:textId="77777777" w:rsidR="007908E3" w:rsidRDefault="007908E3" w:rsidP="000B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13686" w14:textId="78F32FCD" w:rsidR="008A408D" w:rsidRDefault="008A408D" w:rsidP="000B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 Kukk</w:t>
      </w:r>
    </w:p>
    <w:p w14:paraId="0A1AF0AA" w14:textId="44C79D57" w:rsidR="008A408D" w:rsidRDefault="008A408D" w:rsidP="000B1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pearaamatupidaja</w:t>
      </w:r>
    </w:p>
    <w:p w14:paraId="3F011D98" w14:textId="77777777" w:rsidR="000B1E88" w:rsidRPr="004B4A72" w:rsidRDefault="000B1E88" w:rsidP="007226B5">
      <w:pPr>
        <w:rPr>
          <w:rFonts w:ascii="Times New Roman" w:hAnsi="Times New Roman" w:cs="Times New Roman"/>
        </w:rPr>
      </w:pPr>
    </w:p>
    <w:sectPr w:rsidR="000B1E88" w:rsidRPr="004B4A72" w:rsidSect="00FF4D79">
      <w:headerReference w:type="first" r:id="rId8"/>
      <w:footerReference w:type="first" r:id="rId9"/>
      <w:pgSz w:w="11906" w:h="16838"/>
      <w:pgMar w:top="1418" w:right="851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D73C" w14:textId="77777777" w:rsidR="0099325A" w:rsidRDefault="0099325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1B90C8" w14:textId="77777777" w:rsidR="0099325A" w:rsidRDefault="0099325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9ADE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7F8A" w14:textId="77777777" w:rsidR="0099325A" w:rsidRDefault="0099325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6AFBFC" w14:textId="77777777" w:rsidR="0099325A" w:rsidRDefault="0099325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E68E" w14:textId="52385B87" w:rsidR="00BF0DBB" w:rsidRDefault="00FF4D79" w:rsidP="00BF0DBB">
    <w:pPr>
      <w:pStyle w:val="Pis"/>
      <w:jc w:val="center"/>
      <w:rPr>
        <w:rFonts w:cs="Times New Roman"/>
      </w:rPr>
    </w:pPr>
    <w:r>
      <w:rPr>
        <w:rFonts w:cs="Times New Roman"/>
        <w:noProof/>
        <w:lang w:eastAsia="et-EE"/>
      </w:rPr>
      <w:drawing>
        <wp:inline distT="0" distB="0" distL="0" distR="0" wp14:anchorId="475E86E3" wp14:editId="4EF61960">
          <wp:extent cx="607060" cy="746125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38B75D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460A2B"/>
    <w:multiLevelType w:val="hybridMultilevel"/>
    <w:tmpl w:val="FFFFFFFF"/>
    <w:lvl w:ilvl="0" w:tplc="C69AB38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1EC34951"/>
    <w:multiLevelType w:val="hybridMultilevel"/>
    <w:tmpl w:val="FFFFFFFF"/>
    <w:lvl w:ilvl="0" w:tplc="572EE9D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2BC305D"/>
    <w:multiLevelType w:val="hybridMultilevel"/>
    <w:tmpl w:val="83446F6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540DA4"/>
    <w:multiLevelType w:val="hybridMultilevel"/>
    <w:tmpl w:val="FFFFFFFF"/>
    <w:lvl w:ilvl="0" w:tplc="DF2AED46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3E4D5CFA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A0E25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FA6F5D"/>
    <w:multiLevelType w:val="hybridMultilevel"/>
    <w:tmpl w:val="FFFFFFFF"/>
    <w:lvl w:ilvl="0" w:tplc="A110751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65C51646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6E2E5C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135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3B7812"/>
    <w:multiLevelType w:val="hybridMultilevel"/>
    <w:tmpl w:val="F4108AEC"/>
    <w:lvl w:ilvl="0" w:tplc="E9C4B94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60" w:hanging="360"/>
      </w:pPr>
    </w:lvl>
    <w:lvl w:ilvl="2" w:tplc="0425001B" w:tentative="1">
      <w:start w:val="1"/>
      <w:numFmt w:val="lowerRoman"/>
      <w:lvlText w:val="%3."/>
      <w:lvlJc w:val="right"/>
      <w:pPr>
        <w:ind w:left="1980" w:hanging="180"/>
      </w:pPr>
    </w:lvl>
    <w:lvl w:ilvl="3" w:tplc="0425000F" w:tentative="1">
      <w:start w:val="1"/>
      <w:numFmt w:val="decimal"/>
      <w:lvlText w:val="%4."/>
      <w:lvlJc w:val="left"/>
      <w:pPr>
        <w:ind w:left="2700" w:hanging="360"/>
      </w:pPr>
    </w:lvl>
    <w:lvl w:ilvl="4" w:tplc="04250019" w:tentative="1">
      <w:start w:val="1"/>
      <w:numFmt w:val="lowerLetter"/>
      <w:lvlText w:val="%5."/>
      <w:lvlJc w:val="left"/>
      <w:pPr>
        <w:ind w:left="3420" w:hanging="360"/>
      </w:pPr>
    </w:lvl>
    <w:lvl w:ilvl="5" w:tplc="0425001B" w:tentative="1">
      <w:start w:val="1"/>
      <w:numFmt w:val="lowerRoman"/>
      <w:lvlText w:val="%6."/>
      <w:lvlJc w:val="right"/>
      <w:pPr>
        <w:ind w:left="4140" w:hanging="180"/>
      </w:pPr>
    </w:lvl>
    <w:lvl w:ilvl="6" w:tplc="0425000F" w:tentative="1">
      <w:start w:val="1"/>
      <w:numFmt w:val="decimal"/>
      <w:lvlText w:val="%7."/>
      <w:lvlJc w:val="left"/>
      <w:pPr>
        <w:ind w:left="4860" w:hanging="360"/>
      </w:pPr>
    </w:lvl>
    <w:lvl w:ilvl="7" w:tplc="04250019" w:tentative="1">
      <w:start w:val="1"/>
      <w:numFmt w:val="lowerLetter"/>
      <w:lvlText w:val="%8."/>
      <w:lvlJc w:val="left"/>
      <w:pPr>
        <w:ind w:left="5580" w:hanging="360"/>
      </w:pPr>
    </w:lvl>
    <w:lvl w:ilvl="8" w:tplc="042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16840804">
    <w:abstractNumId w:val="1"/>
  </w:num>
  <w:num w:numId="2" w16cid:durableId="1058668909">
    <w:abstractNumId w:val="0"/>
  </w:num>
  <w:num w:numId="3" w16cid:durableId="194537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438682">
    <w:abstractNumId w:val="4"/>
  </w:num>
  <w:num w:numId="5" w16cid:durableId="10643530">
    <w:abstractNumId w:val="6"/>
  </w:num>
  <w:num w:numId="6" w16cid:durableId="1053701397">
    <w:abstractNumId w:val="3"/>
  </w:num>
  <w:num w:numId="7" w16cid:durableId="826677741">
    <w:abstractNumId w:val="2"/>
  </w:num>
  <w:num w:numId="8" w16cid:durableId="1422722255">
    <w:abstractNumId w:val="9"/>
  </w:num>
  <w:num w:numId="9" w16cid:durableId="890307079">
    <w:abstractNumId w:val="7"/>
  </w:num>
  <w:num w:numId="10" w16cid:durableId="127208350">
    <w:abstractNumId w:val="10"/>
  </w:num>
  <w:num w:numId="11" w16cid:durableId="1777099560">
    <w:abstractNumId w:val="8"/>
  </w:num>
  <w:num w:numId="12" w16cid:durableId="904800863">
    <w:abstractNumId w:val="11"/>
  </w:num>
  <w:num w:numId="13" w16cid:durableId="1938949922">
    <w:abstractNumId w:val="5"/>
  </w:num>
  <w:num w:numId="14" w16cid:durableId="1545211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126D7"/>
    <w:rsid w:val="000210A6"/>
    <w:rsid w:val="0002319B"/>
    <w:rsid w:val="00024284"/>
    <w:rsid w:val="00026893"/>
    <w:rsid w:val="00050D3F"/>
    <w:rsid w:val="00054AB6"/>
    <w:rsid w:val="000617BE"/>
    <w:rsid w:val="000639E3"/>
    <w:rsid w:val="0007026B"/>
    <w:rsid w:val="00090270"/>
    <w:rsid w:val="00091A3B"/>
    <w:rsid w:val="00092A44"/>
    <w:rsid w:val="000A26C1"/>
    <w:rsid w:val="000B1E88"/>
    <w:rsid w:val="000B51D2"/>
    <w:rsid w:val="000C2916"/>
    <w:rsid w:val="000E225C"/>
    <w:rsid w:val="000E47CE"/>
    <w:rsid w:val="000E5301"/>
    <w:rsid w:val="000F69B8"/>
    <w:rsid w:val="00110409"/>
    <w:rsid w:val="00115568"/>
    <w:rsid w:val="00122423"/>
    <w:rsid w:val="00123414"/>
    <w:rsid w:val="001261A0"/>
    <w:rsid w:val="001324C0"/>
    <w:rsid w:val="00147B93"/>
    <w:rsid w:val="00165C37"/>
    <w:rsid w:val="00175B92"/>
    <w:rsid w:val="00177F45"/>
    <w:rsid w:val="001908B9"/>
    <w:rsid w:val="00196F1D"/>
    <w:rsid w:val="001A6029"/>
    <w:rsid w:val="001B3EB7"/>
    <w:rsid w:val="001C1EA1"/>
    <w:rsid w:val="001C3296"/>
    <w:rsid w:val="001C3C55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24880"/>
    <w:rsid w:val="0023220E"/>
    <w:rsid w:val="002368B8"/>
    <w:rsid w:val="00253174"/>
    <w:rsid w:val="00266926"/>
    <w:rsid w:val="0027631F"/>
    <w:rsid w:val="0027708E"/>
    <w:rsid w:val="002777E1"/>
    <w:rsid w:val="00277ADD"/>
    <w:rsid w:val="0029429E"/>
    <w:rsid w:val="002A6571"/>
    <w:rsid w:val="002B7312"/>
    <w:rsid w:val="002B742E"/>
    <w:rsid w:val="002C5AE7"/>
    <w:rsid w:val="002D080C"/>
    <w:rsid w:val="002D5969"/>
    <w:rsid w:val="00304DBC"/>
    <w:rsid w:val="0030574D"/>
    <w:rsid w:val="00315BB8"/>
    <w:rsid w:val="0032139A"/>
    <w:rsid w:val="0032691F"/>
    <w:rsid w:val="00327F11"/>
    <w:rsid w:val="0033137A"/>
    <w:rsid w:val="00335DAF"/>
    <w:rsid w:val="0033768C"/>
    <w:rsid w:val="003430AC"/>
    <w:rsid w:val="00351EFD"/>
    <w:rsid w:val="003559DC"/>
    <w:rsid w:val="00381CB9"/>
    <w:rsid w:val="00384011"/>
    <w:rsid w:val="00391B5A"/>
    <w:rsid w:val="003A0A65"/>
    <w:rsid w:val="003A53E0"/>
    <w:rsid w:val="003A618E"/>
    <w:rsid w:val="003B037B"/>
    <w:rsid w:val="003C6659"/>
    <w:rsid w:val="003F1224"/>
    <w:rsid w:val="00401647"/>
    <w:rsid w:val="00411B1E"/>
    <w:rsid w:val="00412CF4"/>
    <w:rsid w:val="00412D4D"/>
    <w:rsid w:val="0041605F"/>
    <w:rsid w:val="00425F41"/>
    <w:rsid w:val="004433F5"/>
    <w:rsid w:val="004540E1"/>
    <w:rsid w:val="004556BD"/>
    <w:rsid w:val="00456774"/>
    <w:rsid w:val="004614C5"/>
    <w:rsid w:val="004865BA"/>
    <w:rsid w:val="00490E53"/>
    <w:rsid w:val="00496BB2"/>
    <w:rsid w:val="004A1DEC"/>
    <w:rsid w:val="004B4A72"/>
    <w:rsid w:val="004D28C5"/>
    <w:rsid w:val="004D5A22"/>
    <w:rsid w:val="004D5EB0"/>
    <w:rsid w:val="004D7E2D"/>
    <w:rsid w:val="004E4B25"/>
    <w:rsid w:val="004F2BCF"/>
    <w:rsid w:val="005015DB"/>
    <w:rsid w:val="00505AA7"/>
    <w:rsid w:val="005121DA"/>
    <w:rsid w:val="00520088"/>
    <w:rsid w:val="00526A24"/>
    <w:rsid w:val="0052712B"/>
    <w:rsid w:val="005346C8"/>
    <w:rsid w:val="00542D86"/>
    <w:rsid w:val="005468F2"/>
    <w:rsid w:val="00555B26"/>
    <w:rsid w:val="00573617"/>
    <w:rsid w:val="00573EE0"/>
    <w:rsid w:val="00593BE2"/>
    <w:rsid w:val="005C20BC"/>
    <w:rsid w:val="005D09DF"/>
    <w:rsid w:val="005D203A"/>
    <w:rsid w:val="005D3DBC"/>
    <w:rsid w:val="005D511D"/>
    <w:rsid w:val="005E4978"/>
    <w:rsid w:val="005E7C57"/>
    <w:rsid w:val="0060294D"/>
    <w:rsid w:val="006178E0"/>
    <w:rsid w:val="00626F8E"/>
    <w:rsid w:val="00627F79"/>
    <w:rsid w:val="006313DD"/>
    <w:rsid w:val="00646B9F"/>
    <w:rsid w:val="00687BD2"/>
    <w:rsid w:val="006C15D3"/>
    <w:rsid w:val="006C6D72"/>
    <w:rsid w:val="006D5DC6"/>
    <w:rsid w:val="007030A6"/>
    <w:rsid w:val="00704AE3"/>
    <w:rsid w:val="00704F84"/>
    <w:rsid w:val="007166E6"/>
    <w:rsid w:val="00722085"/>
    <w:rsid w:val="007226B5"/>
    <w:rsid w:val="00726FC4"/>
    <w:rsid w:val="00727E89"/>
    <w:rsid w:val="0073031C"/>
    <w:rsid w:val="00756880"/>
    <w:rsid w:val="00767F75"/>
    <w:rsid w:val="00771B53"/>
    <w:rsid w:val="00773319"/>
    <w:rsid w:val="00774465"/>
    <w:rsid w:val="00785B37"/>
    <w:rsid w:val="007908E3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D5C07"/>
    <w:rsid w:val="007E66D4"/>
    <w:rsid w:val="007F303D"/>
    <w:rsid w:val="0081131C"/>
    <w:rsid w:val="00811D79"/>
    <w:rsid w:val="008140E8"/>
    <w:rsid w:val="00825BFF"/>
    <w:rsid w:val="00825CB5"/>
    <w:rsid w:val="00830DD8"/>
    <w:rsid w:val="0084133A"/>
    <w:rsid w:val="00841FE9"/>
    <w:rsid w:val="008475E8"/>
    <w:rsid w:val="00847939"/>
    <w:rsid w:val="0085795D"/>
    <w:rsid w:val="008603EC"/>
    <w:rsid w:val="00862050"/>
    <w:rsid w:val="008652F1"/>
    <w:rsid w:val="008845CE"/>
    <w:rsid w:val="00885179"/>
    <w:rsid w:val="00886698"/>
    <w:rsid w:val="008900B4"/>
    <w:rsid w:val="00891F85"/>
    <w:rsid w:val="00893CBC"/>
    <w:rsid w:val="008A1D86"/>
    <w:rsid w:val="008A1DF7"/>
    <w:rsid w:val="008A408D"/>
    <w:rsid w:val="008A55C8"/>
    <w:rsid w:val="008B1054"/>
    <w:rsid w:val="008D797B"/>
    <w:rsid w:val="008E34AB"/>
    <w:rsid w:val="008E7B19"/>
    <w:rsid w:val="008F3729"/>
    <w:rsid w:val="00913C3B"/>
    <w:rsid w:val="00920AEF"/>
    <w:rsid w:val="00921586"/>
    <w:rsid w:val="009219E2"/>
    <w:rsid w:val="00922233"/>
    <w:rsid w:val="00936669"/>
    <w:rsid w:val="00936DF8"/>
    <w:rsid w:val="009464C0"/>
    <w:rsid w:val="00947A59"/>
    <w:rsid w:val="00950516"/>
    <w:rsid w:val="00975F5B"/>
    <w:rsid w:val="00992EE0"/>
    <w:rsid w:val="0099325A"/>
    <w:rsid w:val="009A5762"/>
    <w:rsid w:val="009B16E4"/>
    <w:rsid w:val="009C2B92"/>
    <w:rsid w:val="009D45FD"/>
    <w:rsid w:val="00A009A8"/>
    <w:rsid w:val="00A24460"/>
    <w:rsid w:val="00A34DA3"/>
    <w:rsid w:val="00A4504A"/>
    <w:rsid w:val="00A54AF2"/>
    <w:rsid w:val="00A736FC"/>
    <w:rsid w:val="00A75C8F"/>
    <w:rsid w:val="00A91DD1"/>
    <w:rsid w:val="00AB01F2"/>
    <w:rsid w:val="00AB7F49"/>
    <w:rsid w:val="00AE6B9C"/>
    <w:rsid w:val="00AF0598"/>
    <w:rsid w:val="00AF5BD3"/>
    <w:rsid w:val="00B02D9F"/>
    <w:rsid w:val="00B0464A"/>
    <w:rsid w:val="00B26855"/>
    <w:rsid w:val="00B27009"/>
    <w:rsid w:val="00B314B6"/>
    <w:rsid w:val="00B36966"/>
    <w:rsid w:val="00B42DAC"/>
    <w:rsid w:val="00B4432D"/>
    <w:rsid w:val="00B52969"/>
    <w:rsid w:val="00B55D18"/>
    <w:rsid w:val="00B6225F"/>
    <w:rsid w:val="00B773C7"/>
    <w:rsid w:val="00B800E2"/>
    <w:rsid w:val="00B8323D"/>
    <w:rsid w:val="00B9483A"/>
    <w:rsid w:val="00BB3CBC"/>
    <w:rsid w:val="00BC57CF"/>
    <w:rsid w:val="00BC779F"/>
    <w:rsid w:val="00BD2888"/>
    <w:rsid w:val="00BD3F6F"/>
    <w:rsid w:val="00BF0DBB"/>
    <w:rsid w:val="00BF4BB1"/>
    <w:rsid w:val="00BF63B1"/>
    <w:rsid w:val="00C00DAF"/>
    <w:rsid w:val="00C11559"/>
    <w:rsid w:val="00C2096F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B4E1F"/>
    <w:rsid w:val="00CC171E"/>
    <w:rsid w:val="00CD0092"/>
    <w:rsid w:val="00CD5AA9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0FC5"/>
    <w:rsid w:val="00D429A6"/>
    <w:rsid w:val="00D52501"/>
    <w:rsid w:val="00D708C2"/>
    <w:rsid w:val="00D82591"/>
    <w:rsid w:val="00D82C8C"/>
    <w:rsid w:val="00D847DB"/>
    <w:rsid w:val="00D92C5F"/>
    <w:rsid w:val="00D945D4"/>
    <w:rsid w:val="00D97921"/>
    <w:rsid w:val="00DA3DB8"/>
    <w:rsid w:val="00DA4F24"/>
    <w:rsid w:val="00DB2F23"/>
    <w:rsid w:val="00DB4BD5"/>
    <w:rsid w:val="00DC1DB4"/>
    <w:rsid w:val="00DC7990"/>
    <w:rsid w:val="00DD50D7"/>
    <w:rsid w:val="00DD679F"/>
    <w:rsid w:val="00DE0200"/>
    <w:rsid w:val="00DE1446"/>
    <w:rsid w:val="00DE6989"/>
    <w:rsid w:val="00E00568"/>
    <w:rsid w:val="00E06B32"/>
    <w:rsid w:val="00E104BA"/>
    <w:rsid w:val="00E1347C"/>
    <w:rsid w:val="00E17B20"/>
    <w:rsid w:val="00E2026F"/>
    <w:rsid w:val="00E225AF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94B3C"/>
    <w:rsid w:val="00EA5072"/>
    <w:rsid w:val="00EB69A4"/>
    <w:rsid w:val="00ED23EE"/>
    <w:rsid w:val="00ED3397"/>
    <w:rsid w:val="00ED4F47"/>
    <w:rsid w:val="00EE1D1B"/>
    <w:rsid w:val="00F14996"/>
    <w:rsid w:val="00F14E35"/>
    <w:rsid w:val="00F21078"/>
    <w:rsid w:val="00F276C1"/>
    <w:rsid w:val="00F42B08"/>
    <w:rsid w:val="00F76815"/>
    <w:rsid w:val="00F87355"/>
    <w:rsid w:val="00FA38E7"/>
    <w:rsid w:val="00FA4F71"/>
    <w:rsid w:val="00FD08BF"/>
    <w:rsid w:val="00FE381E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57A591"/>
  <w14:defaultImageDpi w14:val="0"/>
  <w15:docId w15:val="{5BE492F6-0275-467B-B5FE-001706B9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3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2251</Characters>
  <Application>Microsoft Office Word</Application>
  <DocSecurity>4</DocSecurity>
  <Lines>18</Lines>
  <Paragraphs>5</Paragraphs>
  <ScaleCrop>false</ScaleCrop>
  <Company>Microsoft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2022-12-20T11:16:00Z</dcterms:created>
  <dcterms:modified xsi:type="dcterms:W3CDTF">2022-12-20T11:16:00Z</dcterms:modified>
</cp:coreProperties>
</file>