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EFF1" w14:textId="09F0623C" w:rsidR="001E55D1" w:rsidRPr="00235256" w:rsidRDefault="00966EC2" w:rsidP="00966EC2">
      <w:pPr>
        <w:spacing w:line="256" w:lineRule="auto"/>
        <w:rPr>
          <w:rFonts w:ascii="Gerbera-Light" w:eastAsia="Calibri" w:hAnsi="Gerbera-Light" w:cs="Times New Roman"/>
          <w:b/>
          <w:bCs/>
          <w:sz w:val="28"/>
          <w:szCs w:val="28"/>
        </w:rPr>
      </w:pPr>
      <w:r w:rsidRPr="00966EC2">
        <w:rPr>
          <w:rFonts w:ascii="Gerbera-Light" w:eastAsia="Calibri" w:hAnsi="Gerbera-Light" w:cs="Times New Roman"/>
          <w:b/>
          <w:bCs/>
          <w:sz w:val="28"/>
          <w:szCs w:val="28"/>
        </w:rPr>
        <w:t>Hanke korraldamine alla lihthanke piirmäära</w:t>
      </w:r>
    </w:p>
    <w:p w14:paraId="5CB08522" w14:textId="0A969E92" w:rsidR="001E55D1" w:rsidRPr="00235256" w:rsidRDefault="00B1615D" w:rsidP="00235256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Hanke eesmärgiks on osta lumekahur Kadrina terviseraja suusaradade kunstlume efektiivsemaks tootmiseks.</w:t>
      </w:r>
      <w:r w:rsidR="00C455F5" w:rsidRPr="00235256">
        <w:rPr>
          <w:rFonts w:ascii="Gerbera-Light" w:eastAsia="Calibri" w:hAnsi="Gerbera-Light" w:cs="Times New Roman"/>
          <w:sz w:val="24"/>
          <w:szCs w:val="24"/>
        </w:rPr>
        <w:t xml:space="preserve"> 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Hankija soovib osta 2- pealise torukahuri. Ostetava seadme tehnilised näitajad on välja toodud </w:t>
      </w:r>
      <w:r w:rsidR="00C455F5" w:rsidRPr="00235256">
        <w:rPr>
          <w:rFonts w:ascii="Gerbera-Light" w:eastAsia="Calibri" w:hAnsi="Gerbera-Light" w:cs="Times New Roman"/>
          <w:sz w:val="24"/>
          <w:szCs w:val="24"/>
        </w:rPr>
        <w:t xml:space="preserve">tehnilises kirjelduses 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punktis </w:t>
      </w:r>
      <w:r w:rsidR="00C455F5"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. Lumekahuri toimimiseks nõutavad seadmed (edaspidi Kaup), mis on vajalikud hanke  eesmärgi saavutamiseks kuid ei ole kajastatud antud tehnilises kirjelduses, loeb </w:t>
      </w:r>
      <w:r w:rsidR="00E83AD1">
        <w:rPr>
          <w:rFonts w:ascii="Gerbera-Light" w:eastAsia="Calibri" w:hAnsi="Gerbera-Light" w:cs="Times New Roman"/>
          <w:sz w:val="24"/>
          <w:szCs w:val="24"/>
        </w:rPr>
        <w:t>Hankija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hanke  koostisosaks, mille eest täiendavat tasu maksma ei pea.</w:t>
      </w:r>
      <w:r w:rsidR="00BD1670">
        <w:rPr>
          <w:rFonts w:ascii="Gerbera-Light" w:eastAsia="Calibri" w:hAnsi="Gerbera-Light" w:cs="Times New Roman"/>
          <w:sz w:val="24"/>
          <w:szCs w:val="24"/>
        </w:rPr>
        <w:t xml:space="preserve"> </w:t>
      </w:r>
    </w:p>
    <w:p w14:paraId="0132ADEE" w14:textId="2A9D9053" w:rsidR="003A29A5" w:rsidRPr="00235256" w:rsidRDefault="006D7F0F" w:rsidP="00235256">
      <w:pPr>
        <w:spacing w:before="360" w:line="257" w:lineRule="auto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1.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Lumekahuri tehniline kirjeldus</w:t>
      </w:r>
    </w:p>
    <w:p w14:paraId="0F93F114" w14:textId="674EA27A" w:rsidR="003F5A8A" w:rsidRPr="00235256" w:rsidRDefault="009D59D9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Lumek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ahuri tüüp: 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torukahur</w:t>
      </w:r>
      <w:r w:rsidR="00071AF0" w:rsidRPr="00235256">
        <w:rPr>
          <w:rFonts w:ascii="Gerbera-Light" w:eastAsia="Calibri" w:hAnsi="Gerbera-Light" w:cs="Times New Roman"/>
          <w:sz w:val="24"/>
          <w:szCs w:val="24"/>
        </w:rPr>
        <w:t xml:space="preserve"> Bächler Medusa</w:t>
      </w:r>
      <w:r w:rsidR="00E516AF" w:rsidRPr="00235256">
        <w:rPr>
          <w:rFonts w:ascii="Gerbera-Light" w:eastAsia="Calibri" w:hAnsi="Gerbera-Light" w:cs="Times New Roman"/>
          <w:sz w:val="24"/>
          <w:szCs w:val="24"/>
        </w:rPr>
        <w:t xml:space="preserve"> 2- pealine</w:t>
      </w:r>
      <w:r w:rsidR="00071AF0" w:rsidRPr="00235256">
        <w:rPr>
          <w:rFonts w:ascii="Gerbera-Light" w:eastAsia="Calibri" w:hAnsi="Gerbera-Light" w:cs="Times New Roman"/>
          <w:sz w:val="24"/>
          <w:szCs w:val="24"/>
        </w:rPr>
        <w:t xml:space="preserve"> või samaväärne.</w:t>
      </w:r>
    </w:p>
    <w:p w14:paraId="399432B4" w14:textId="77777777" w:rsidR="003F5A8A" w:rsidRPr="00235256" w:rsidRDefault="003F5A8A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Kogus: 1 komplekt.</w:t>
      </w:r>
    </w:p>
    <w:p w14:paraId="7B9A6707" w14:textId="0108D56F" w:rsidR="003F5A8A" w:rsidRPr="00235256" w:rsidRDefault="003F5A8A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Lumekahur peab vastama allpool välja toodud nõuetele</w:t>
      </w:r>
      <w:r w:rsidR="009D59D9" w:rsidRPr="00235256">
        <w:rPr>
          <w:rFonts w:ascii="Gerbera-Light" w:eastAsia="Calibri" w:hAnsi="Gerbera-Light" w:cs="Times New Roman"/>
          <w:sz w:val="24"/>
          <w:szCs w:val="24"/>
        </w:rPr>
        <w:t>:</w:t>
      </w:r>
    </w:p>
    <w:p w14:paraId="660D0641" w14:textId="41C1A380" w:rsidR="003F5A8A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.1 Kahuri elektrivõimsus alla 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2,5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>kW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/h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>.</w:t>
      </w:r>
    </w:p>
    <w:p w14:paraId="6EC44384" w14:textId="6A248016" w:rsidR="003A29A5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.2 Kahuri toru pikkus 8,5m</w:t>
      </w:r>
      <w:r w:rsidR="000661C0" w:rsidRPr="00235256">
        <w:rPr>
          <w:rFonts w:ascii="Gerbera-Light" w:eastAsia="Calibri" w:hAnsi="Gerbera-Light" w:cs="Times New Roman"/>
          <w:sz w:val="24"/>
          <w:szCs w:val="24"/>
        </w:rPr>
        <w:t xml:space="preserve"> koos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 xml:space="preserve"> 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 xml:space="preserve">keerdsilindriga 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>tõstmiseks ja nurga muutmiseks. Kahur ise peab olema mobiilne (ratastel) järele veetav</w:t>
      </w:r>
      <w:r w:rsidR="00E516AF" w:rsidRPr="00235256">
        <w:rPr>
          <w:rFonts w:ascii="Gerbera-Light" w:eastAsia="Calibri" w:hAnsi="Gerbera-Light" w:cs="Times New Roman"/>
          <w:sz w:val="24"/>
          <w:szCs w:val="24"/>
        </w:rPr>
        <w:t xml:space="preserve"> traditsiooniline konksuga ühendamisvõimekus järelhaakesse.</w:t>
      </w:r>
    </w:p>
    <w:p w14:paraId="1CB5E6DF" w14:textId="21850D76" w:rsidR="003F5A8A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.3 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>Kahuri ots pea</w:t>
      </w:r>
      <w:r w:rsidR="009E1DBE" w:rsidRPr="00235256">
        <w:rPr>
          <w:rFonts w:ascii="Gerbera-Light" w:eastAsia="Calibri" w:hAnsi="Gerbera-Light" w:cs="Times New Roman"/>
          <w:sz w:val="24"/>
          <w:szCs w:val="24"/>
        </w:rPr>
        <w:t>b olema vahetatav kahe pealisest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 xml:space="preserve"> ühepealiseks kitsamatele kohtadele lumetootmiseks.</w:t>
      </w:r>
    </w:p>
    <w:p w14:paraId="5C052899" w14:textId="3C06D3DC" w:rsidR="003A29A5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.4 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M</w:t>
      </w:r>
      <w:r w:rsidR="00E662DB" w:rsidRPr="00235256">
        <w:rPr>
          <w:rFonts w:ascii="Gerbera-Light" w:eastAsia="Calibri" w:hAnsi="Gerbera-Light" w:cs="Times New Roman"/>
          <w:sz w:val="24"/>
          <w:szCs w:val="24"/>
        </w:rPr>
        <w:t>IN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 xml:space="preserve"> töösurve 15 </w:t>
      </w:r>
      <w:r w:rsidR="00E662DB" w:rsidRPr="00235256">
        <w:rPr>
          <w:rFonts w:ascii="Gerbera-Light" w:eastAsia="Calibri" w:hAnsi="Gerbera-Light" w:cs="Times New Roman"/>
          <w:sz w:val="24"/>
          <w:szCs w:val="24"/>
        </w:rPr>
        <w:t>BAR</w:t>
      </w:r>
    </w:p>
    <w:p w14:paraId="478BB430" w14:textId="5D17C39E" w:rsidR="003F5A8A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.5 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M</w:t>
      </w:r>
      <w:r w:rsidR="00E662DB" w:rsidRPr="00235256">
        <w:rPr>
          <w:rFonts w:ascii="Gerbera-Light" w:eastAsia="Calibri" w:hAnsi="Gerbera-Light" w:cs="Times New Roman"/>
          <w:sz w:val="24"/>
          <w:szCs w:val="24"/>
        </w:rPr>
        <w:t>IN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 xml:space="preserve"> tootmistemperatuur -1,5 C, </w:t>
      </w:r>
      <w:r w:rsidR="00E662DB" w:rsidRPr="00235256">
        <w:rPr>
          <w:rFonts w:ascii="Gerbera-Light" w:eastAsia="Calibri" w:hAnsi="Gerbera-Light" w:cs="Times New Roman"/>
          <w:sz w:val="24"/>
          <w:szCs w:val="24"/>
        </w:rPr>
        <w:t>MAX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 xml:space="preserve"> tootlikkuse 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>peab saavutama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 xml:space="preserve"> -10 C (</w:t>
      </w:r>
      <w:r w:rsidR="00E662DB" w:rsidRPr="00235256">
        <w:rPr>
          <w:rFonts w:ascii="Gerbera-Light" w:eastAsia="Calibri" w:hAnsi="Gerbera-Light" w:cs="Times New Roman"/>
          <w:sz w:val="24"/>
          <w:szCs w:val="24"/>
        </w:rPr>
        <w:t>MAX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 xml:space="preserve"> tootlikkus on 80 m</w:t>
      </w:r>
      <w:r w:rsidR="003A29A5" w:rsidRPr="00235256">
        <w:rPr>
          <w:rFonts w:ascii="Gerbera-Light" w:eastAsia="Calibri" w:hAnsi="Gerbera-Light" w:cs="Times New Roman"/>
          <w:sz w:val="24"/>
          <w:szCs w:val="24"/>
          <w:vertAlign w:val="superscript"/>
        </w:rPr>
        <w:t>3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/h).</w:t>
      </w:r>
    </w:p>
    <w:p w14:paraId="558C714C" w14:textId="05D87B3F" w:rsidR="003F5A8A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.6 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Lumetamise laius 15-25m ja kaugus 10-20m.</w:t>
      </w:r>
    </w:p>
    <w:p w14:paraId="3A6E5A17" w14:textId="69D26DA1" w:rsidR="00246A78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.7 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>Lumek</w:t>
      </w:r>
      <w:r w:rsidR="003A29A5" w:rsidRPr="00235256">
        <w:rPr>
          <w:rFonts w:ascii="Gerbera-Light" w:eastAsia="Calibri" w:hAnsi="Gerbera-Light" w:cs="Times New Roman"/>
          <w:sz w:val="24"/>
          <w:szCs w:val="24"/>
        </w:rPr>
        <w:t>ahuril peab olema 12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 xml:space="preserve"> õhk/vesi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 xml:space="preserve"> pihustit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>, 6 veepihustit ja 10 laia pihustusdüüsi.</w:t>
      </w:r>
    </w:p>
    <w:p w14:paraId="39A581AB" w14:textId="39F87C4E" w:rsidR="003F5A8A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.8 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>Kahuril peab olema 3 manua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 xml:space="preserve">alset </w:t>
      </w:r>
      <w:r w:rsidR="00071AF0" w:rsidRPr="00235256">
        <w:rPr>
          <w:rFonts w:ascii="Gerbera-Light" w:eastAsia="Calibri" w:hAnsi="Gerbera-Light" w:cs="Times New Roman"/>
          <w:sz w:val="24"/>
          <w:szCs w:val="24"/>
        </w:rPr>
        <w:t>kraani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 xml:space="preserve"> ja 8 eri lumetootmise režiimi</w:t>
      </w:r>
    </w:p>
    <w:p w14:paraId="74D03F91" w14:textId="14DF79D9" w:rsidR="00246A78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.9 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>Veevõtt peab olema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 xml:space="preserve"> 2“ Kamlok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>.</w:t>
      </w:r>
    </w:p>
    <w:p w14:paraId="0D3D358B" w14:textId="58F4321C" w:rsidR="003F5A8A" w:rsidRPr="00235256" w:rsidRDefault="006D7F0F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1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 xml:space="preserve">.10 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>Kaks veefiltrit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 xml:space="preserve"> 150 mikron 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 xml:space="preserve">ja </w:t>
      </w:r>
      <w:r w:rsidR="00246A78" w:rsidRPr="00235256">
        <w:rPr>
          <w:rFonts w:ascii="Gerbera-Light" w:eastAsia="Calibri" w:hAnsi="Gerbera-Light" w:cs="Times New Roman"/>
          <w:sz w:val="24"/>
          <w:szCs w:val="24"/>
        </w:rPr>
        <w:t>2“</w:t>
      </w:r>
      <w:r w:rsidR="009E1DBE" w:rsidRPr="00235256">
        <w:rPr>
          <w:rFonts w:ascii="Gerbera-Light" w:eastAsia="Calibri" w:hAnsi="Gerbera-Light" w:cs="Times New Roman"/>
          <w:sz w:val="24"/>
          <w:szCs w:val="24"/>
        </w:rPr>
        <w:t xml:space="preserve"> Kamlok ning</w:t>
      </w:r>
      <w:r w:rsidR="00E516AF" w:rsidRPr="00235256">
        <w:rPr>
          <w:rFonts w:ascii="Gerbera-Light" w:eastAsia="Calibri" w:hAnsi="Gerbera-Light" w:cs="Times New Roman"/>
          <w:sz w:val="24"/>
          <w:szCs w:val="24"/>
        </w:rPr>
        <w:t xml:space="preserve"> tavaline</w:t>
      </w:r>
      <w:r w:rsidR="003D6490" w:rsidRPr="00235256">
        <w:rPr>
          <w:rFonts w:ascii="Gerbera-Light" w:eastAsia="Calibri" w:hAnsi="Gerbera-Light" w:cs="Times New Roman"/>
          <w:sz w:val="24"/>
          <w:szCs w:val="24"/>
        </w:rPr>
        <w:t xml:space="preserve"> lumekahuri sisene vee</w:t>
      </w:r>
      <w:r w:rsidR="00E516AF" w:rsidRPr="00235256">
        <w:rPr>
          <w:rFonts w:ascii="Gerbera-Light" w:eastAsia="Calibri" w:hAnsi="Gerbera-Light" w:cs="Times New Roman"/>
          <w:sz w:val="24"/>
          <w:szCs w:val="24"/>
        </w:rPr>
        <w:t>filter.</w:t>
      </w:r>
    </w:p>
    <w:p w14:paraId="003BD5DD" w14:textId="423855AE" w:rsidR="003F5A8A" w:rsidRDefault="006D7F0F" w:rsidP="001F47BE">
      <w:pPr>
        <w:spacing w:before="24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2.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Muud tingimused</w:t>
      </w:r>
    </w:p>
    <w:p w14:paraId="61F16F5D" w14:textId="0051F979" w:rsidR="006416E8" w:rsidRPr="006416E8" w:rsidRDefault="006416E8" w:rsidP="00A35CE2">
      <w:pPr>
        <w:spacing w:after="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>
        <w:rPr>
          <w:rFonts w:ascii="Gerbera-Light" w:eastAsia="Calibri" w:hAnsi="Gerbera-Light" w:cs="Times New Roman"/>
          <w:sz w:val="24"/>
          <w:szCs w:val="24"/>
        </w:rPr>
        <w:t xml:space="preserve">2.1 </w:t>
      </w:r>
      <w:r w:rsidRPr="006416E8">
        <w:rPr>
          <w:rFonts w:ascii="Gerbera-Light" w:eastAsia="Calibri" w:hAnsi="Gerbera-Light" w:cs="Times New Roman"/>
          <w:sz w:val="24"/>
          <w:szCs w:val="24"/>
        </w:rPr>
        <w:t>Hinnapakkumine peab sisaldama toote spetsifikatsiooni.</w:t>
      </w:r>
    </w:p>
    <w:p w14:paraId="38271D6B" w14:textId="24605C15" w:rsidR="00A35CE2" w:rsidRPr="00235256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2</w:t>
      </w:r>
      <w:r>
        <w:rPr>
          <w:rFonts w:ascii="Gerbera-Light" w:eastAsia="Calibri" w:hAnsi="Gerbera-Light" w:cs="Times New Roman"/>
          <w:sz w:val="24"/>
          <w:szCs w:val="24"/>
        </w:rPr>
        <w:t xml:space="preserve"> </w:t>
      </w:r>
      <w:r w:rsidR="00E83AD1">
        <w:rPr>
          <w:rFonts w:ascii="Gerbera-Light" w:eastAsia="Calibri" w:hAnsi="Gerbera-Light" w:cs="Times New Roman"/>
          <w:sz w:val="24"/>
          <w:szCs w:val="24"/>
        </w:rPr>
        <w:t>Pakkuja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tarnib Kauba Ostja määratud kohta.</w:t>
      </w:r>
    </w:p>
    <w:p w14:paraId="5E6CEF75" w14:textId="22B6A1CF" w:rsidR="00A35CE2" w:rsidRPr="00235256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3</w:t>
      </w:r>
      <w:r w:rsidR="002235D1">
        <w:rPr>
          <w:rFonts w:ascii="Gerbera-Light" w:eastAsia="Calibri" w:hAnsi="Gerbera-Light" w:cs="Times New Roman"/>
          <w:sz w:val="24"/>
          <w:szCs w:val="24"/>
        </w:rPr>
        <w:t xml:space="preserve"> </w:t>
      </w:r>
      <w:r w:rsidRPr="00235256">
        <w:rPr>
          <w:rFonts w:ascii="Gerbera-Light" w:eastAsia="Calibri" w:hAnsi="Gerbera-Light" w:cs="Times New Roman"/>
          <w:sz w:val="24"/>
          <w:szCs w:val="24"/>
        </w:rPr>
        <w:t>Tarneaadress: Viitna tee 13, Kadrina vald.</w:t>
      </w:r>
    </w:p>
    <w:p w14:paraId="142B34BF" w14:textId="2F406100" w:rsidR="00A35CE2" w:rsidRPr="00235256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4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</w:t>
      </w:r>
      <w:r w:rsidR="00E83AD1">
        <w:rPr>
          <w:rFonts w:ascii="Gerbera-Light" w:eastAsia="Calibri" w:hAnsi="Gerbera-Light" w:cs="Times New Roman"/>
          <w:sz w:val="24"/>
          <w:szCs w:val="24"/>
        </w:rPr>
        <w:t>Pakkuja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seab kauba Ostja juures kasutuskorda.</w:t>
      </w:r>
    </w:p>
    <w:p w14:paraId="0C852B24" w14:textId="3CF66016" w:rsidR="00A35CE2" w:rsidRDefault="00A35CE2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5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Kaup peab üleandmiseks olema täielikus kasutusvalmiduses.</w:t>
      </w:r>
    </w:p>
    <w:p w14:paraId="03796BB2" w14:textId="362A6173" w:rsidR="00A35CE2" w:rsidRPr="00235256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6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</w:t>
      </w:r>
      <w:r w:rsidR="0043680C">
        <w:rPr>
          <w:rFonts w:ascii="Gerbera-Light" w:eastAsia="Calibri" w:hAnsi="Gerbera-Light" w:cs="Times New Roman"/>
          <w:sz w:val="24"/>
          <w:szCs w:val="24"/>
        </w:rPr>
        <w:t>Pakkuja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tutvustab Ostjale kaupa ja viib läbi kasutuskoolituse.</w:t>
      </w:r>
    </w:p>
    <w:p w14:paraId="64253480" w14:textId="1CA8C259" w:rsidR="00A35CE2" w:rsidRPr="00235256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7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</w:t>
      </w:r>
      <w:r w:rsidR="0043680C">
        <w:rPr>
          <w:rFonts w:ascii="Gerbera-Light" w:eastAsia="Calibri" w:hAnsi="Gerbera-Light" w:cs="Times New Roman"/>
          <w:sz w:val="24"/>
          <w:szCs w:val="24"/>
        </w:rPr>
        <w:t>Pakkuja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annab Ostjale kauba eestikeelse kasutus- ja hooldusjuhendi.</w:t>
      </w:r>
    </w:p>
    <w:p w14:paraId="1BA9639D" w14:textId="2901933B" w:rsidR="00A35CE2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8</w:t>
      </w:r>
      <w:r w:rsidRPr="00235256">
        <w:rPr>
          <w:rFonts w:ascii="Gerbera-Light" w:eastAsia="Calibri" w:hAnsi="Gerbera-Light" w:cs="Times New Roman"/>
          <w:sz w:val="24"/>
          <w:szCs w:val="24"/>
        </w:rPr>
        <w:t xml:space="preserve"> Varuosade tarne vähemalt 72 tunni jooksul tellimuse andmisest.</w:t>
      </w:r>
    </w:p>
    <w:p w14:paraId="18DF492C" w14:textId="3233106A" w:rsidR="009B548C" w:rsidRDefault="009B548C" w:rsidP="007A4641">
      <w:pPr>
        <w:spacing w:after="0" w:line="240" w:lineRule="auto"/>
        <w:rPr>
          <w:rFonts w:ascii="Gerbera-Light" w:eastAsia="Calibri" w:hAnsi="Gerbera-Light" w:cs="Times New Roman"/>
          <w:sz w:val="24"/>
          <w:szCs w:val="24"/>
        </w:rPr>
      </w:pPr>
      <w:r>
        <w:rPr>
          <w:rFonts w:ascii="Gerbera-Light" w:eastAsia="Calibri" w:hAnsi="Gerbera-Light" w:cs="Times New Roman"/>
          <w:sz w:val="24"/>
          <w:szCs w:val="24"/>
        </w:rPr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9</w:t>
      </w:r>
      <w:r w:rsidR="007A4641">
        <w:rPr>
          <w:rFonts w:ascii="Gerbera-Light" w:eastAsia="Calibri" w:hAnsi="Gerbera-Light" w:cs="Times New Roman"/>
          <w:sz w:val="24"/>
          <w:szCs w:val="24"/>
        </w:rPr>
        <w:t xml:space="preserve"> Pakkujal </w:t>
      </w:r>
      <w:r w:rsidRPr="00235256">
        <w:rPr>
          <w:rFonts w:ascii="Gerbera-Light" w:eastAsia="Calibri" w:hAnsi="Gerbera-Light" w:cs="Times New Roman"/>
          <w:sz w:val="24"/>
          <w:szCs w:val="24"/>
        </w:rPr>
        <w:t>peab Eestis olema eestikeelse kasutajatoega teenindus- ja hooldussüsteem.</w:t>
      </w:r>
    </w:p>
    <w:p w14:paraId="2A57F6D6" w14:textId="7E49B746" w:rsidR="003F5A8A" w:rsidRPr="00235256" w:rsidRDefault="00CF56C0" w:rsidP="00CF56C0">
      <w:pPr>
        <w:spacing w:after="0" w:line="240" w:lineRule="auto"/>
        <w:rPr>
          <w:rFonts w:ascii="Gerbera-Light" w:eastAsia="Calibri" w:hAnsi="Gerbera-Light" w:cs="Times New Roman"/>
          <w:sz w:val="24"/>
          <w:szCs w:val="24"/>
        </w:rPr>
      </w:pPr>
      <w:r>
        <w:rPr>
          <w:rFonts w:ascii="Gerbera-Light" w:eastAsia="Calibri" w:hAnsi="Gerbera-Light" w:cs="Times New Roman"/>
          <w:sz w:val="24"/>
          <w:szCs w:val="24"/>
        </w:rPr>
        <w:lastRenderedPageBreak/>
        <w:t>2.</w:t>
      </w:r>
      <w:r w:rsidR="006416E8">
        <w:rPr>
          <w:rFonts w:ascii="Gerbera-Light" w:eastAsia="Calibri" w:hAnsi="Gerbera-Light" w:cs="Times New Roman"/>
          <w:sz w:val="24"/>
          <w:szCs w:val="24"/>
        </w:rPr>
        <w:t>10</w:t>
      </w:r>
      <w:r>
        <w:rPr>
          <w:rFonts w:ascii="Gerbera-Light" w:eastAsia="Calibri" w:hAnsi="Gerbera-Light" w:cs="Times New Roman"/>
          <w:sz w:val="24"/>
          <w:szCs w:val="24"/>
        </w:rPr>
        <w:t xml:space="preserve"> </w:t>
      </w:r>
      <w:r w:rsidR="003F5A8A" w:rsidRPr="00235256">
        <w:rPr>
          <w:rFonts w:ascii="Gerbera-Light" w:eastAsia="Calibri" w:hAnsi="Gerbera-Light" w:cs="Times New Roman"/>
          <w:sz w:val="24"/>
          <w:szCs w:val="24"/>
        </w:rPr>
        <w:t>Pakkuja peab tagama lumekahurile ja lisaseadmetele tehnilise toe 24 tunni jooksul teate saamisest ning ööpäevaringse (24 tundi) tehnilise telefoninõustamise.</w:t>
      </w:r>
      <w:r w:rsidR="00A35CE2" w:rsidRPr="00A35CE2">
        <w:rPr>
          <w:rFonts w:ascii="Gerbera-Light" w:eastAsia="Calibri" w:hAnsi="Gerbera-Light" w:cs="Times New Roman"/>
          <w:sz w:val="24"/>
          <w:szCs w:val="24"/>
        </w:rPr>
        <w:t xml:space="preserve"> </w:t>
      </w:r>
    </w:p>
    <w:p w14:paraId="0BB1F9E3" w14:textId="7F27BB1E" w:rsidR="003F5A8A" w:rsidRPr="00235256" w:rsidRDefault="00803860" w:rsidP="00F45351">
      <w:pPr>
        <w:spacing w:before="24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3.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Garantiitingimused</w:t>
      </w:r>
    </w:p>
    <w:p w14:paraId="4757EDD2" w14:textId="0254CAB0" w:rsidR="00F045CD" w:rsidRPr="00235256" w:rsidRDefault="00803860" w:rsidP="00EC16F2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 xml:space="preserve">3.1 </w:t>
      </w:r>
      <w:r w:rsidR="009D59D9" w:rsidRPr="00235256">
        <w:rPr>
          <w:rFonts w:ascii="Gerbera-Light" w:eastAsia="Calibri" w:hAnsi="Gerbera-Light" w:cs="Times New Roman"/>
          <w:sz w:val="24"/>
          <w:szCs w:val="24"/>
        </w:rPr>
        <w:t>Lumekahuril ja kompressoril peab olema 2 aastane garantii alates selle üleandmisest hankijale.</w:t>
      </w:r>
    </w:p>
    <w:p w14:paraId="13F703F6" w14:textId="446EC024" w:rsidR="003F5A8A" w:rsidRPr="00107B81" w:rsidRDefault="00F045CD" w:rsidP="003F5A8A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235256">
        <w:rPr>
          <w:rFonts w:ascii="Gerbera-Light" w:eastAsia="Calibri" w:hAnsi="Gerbera-Light" w:cs="Times New Roman"/>
          <w:sz w:val="24"/>
          <w:szCs w:val="24"/>
        </w:rPr>
        <w:t xml:space="preserve">3.2 </w:t>
      </w:r>
      <w:r w:rsidR="00EC16F2" w:rsidRPr="00235256">
        <w:rPr>
          <w:rFonts w:ascii="Gerbera-Light" w:eastAsia="Calibri" w:hAnsi="Gerbera-Light" w:cs="Times New Roman"/>
          <w:sz w:val="24"/>
          <w:szCs w:val="24"/>
        </w:rPr>
        <w:t xml:space="preserve">Pakkuja tagab garantiihoolduse tegemise hankija asukohas Kadrina terviserajal (Viitna tee 13, Kadrina vald). </w:t>
      </w:r>
    </w:p>
    <w:p w14:paraId="6BA30DCF" w14:textId="7868AAE8" w:rsidR="00107B81" w:rsidRPr="00107B81" w:rsidRDefault="00107B81" w:rsidP="00107B81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107B81">
        <w:rPr>
          <w:rFonts w:ascii="Gerbera-Light" w:eastAsia="Calibri" w:hAnsi="Gerbera-Light" w:cs="Times New Roman"/>
          <w:b/>
          <w:bCs/>
          <w:sz w:val="24"/>
          <w:szCs w:val="24"/>
        </w:rPr>
        <w:t>4. Lepingu tähta</w:t>
      </w:r>
      <w:r w:rsidR="005E4AE3">
        <w:rPr>
          <w:rFonts w:ascii="Gerbera-Light" w:eastAsia="Calibri" w:hAnsi="Gerbera-Light" w:cs="Times New Roman"/>
          <w:b/>
          <w:bCs/>
          <w:sz w:val="24"/>
          <w:szCs w:val="24"/>
        </w:rPr>
        <w:t>jad</w:t>
      </w:r>
    </w:p>
    <w:p w14:paraId="1135A35B" w14:textId="3544545E" w:rsidR="000E3FC5" w:rsidRDefault="00642D6A" w:rsidP="005667D0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>
        <w:rPr>
          <w:rFonts w:ascii="Gerbera-Light" w:eastAsia="Calibri" w:hAnsi="Gerbera-Light" w:cs="Times New Roman"/>
          <w:sz w:val="24"/>
          <w:szCs w:val="24"/>
        </w:rPr>
        <w:t>Leping sõlmitakse edukaks tunnistatud pakkujaga 10 päeva jooksul peale</w:t>
      </w:r>
      <w:r w:rsidR="00A013B0">
        <w:rPr>
          <w:rFonts w:ascii="Gerbera-Light" w:eastAsia="Calibri" w:hAnsi="Gerbera-Light" w:cs="Times New Roman"/>
          <w:sz w:val="24"/>
          <w:szCs w:val="24"/>
        </w:rPr>
        <w:t xml:space="preserve"> pakkumuse esitamise tähtaega. </w:t>
      </w:r>
      <w:r w:rsidR="00E055B9" w:rsidRPr="00235256">
        <w:rPr>
          <w:rFonts w:ascii="Gerbera-Light" w:eastAsia="Calibri" w:hAnsi="Gerbera-Light" w:cs="Times New Roman"/>
          <w:sz w:val="24"/>
          <w:szCs w:val="24"/>
        </w:rPr>
        <w:t>Lumekahuri tarneaeg on kuni 90 päeva hankelepingu sõlmimisest. Kui tarne jääb hiljemaks, on hankijal on õigus hankemenetlus lõpetada või hankelepingust taganeda.</w:t>
      </w:r>
    </w:p>
    <w:p w14:paraId="19404C09" w14:textId="6A100FC2" w:rsidR="000E3FC5" w:rsidRDefault="000E3FC5" w:rsidP="000E3FC5">
      <w:pPr>
        <w:spacing w:before="24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0E3FC5">
        <w:rPr>
          <w:rFonts w:ascii="Gerbera-Light" w:eastAsia="Calibri" w:hAnsi="Gerbera-Light" w:cs="Times New Roman"/>
          <w:b/>
          <w:bCs/>
          <w:sz w:val="24"/>
          <w:szCs w:val="24"/>
        </w:rPr>
        <w:t>5. Pakkumuse esitamise tähtaeg</w:t>
      </w:r>
    </w:p>
    <w:p w14:paraId="1FBEF466" w14:textId="7E119B9B" w:rsidR="000E3FC5" w:rsidRPr="00513554" w:rsidRDefault="00513554" w:rsidP="000E3FC5">
      <w:pPr>
        <w:spacing w:before="240" w:after="12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  <w:r w:rsidRPr="00513554">
        <w:rPr>
          <w:rFonts w:ascii="Gerbera-Light" w:eastAsia="Calibri" w:hAnsi="Gerbera-Light" w:cs="Times New Roman"/>
          <w:sz w:val="24"/>
          <w:szCs w:val="24"/>
        </w:rPr>
        <w:t xml:space="preserve">Hinnapakkumus tuleb esitada digitaalselt allkirjastatud pakkumisena </w:t>
      </w:r>
      <w:r w:rsidRPr="004C2DF5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aadressile kadrina@kadrina.ee hiljemalt </w:t>
      </w:r>
      <w:r w:rsidR="00E05E42">
        <w:rPr>
          <w:rFonts w:ascii="Gerbera-Light" w:eastAsia="Calibri" w:hAnsi="Gerbera-Light" w:cs="Times New Roman"/>
          <w:b/>
          <w:bCs/>
          <w:sz w:val="24"/>
          <w:szCs w:val="24"/>
        </w:rPr>
        <w:t>1</w:t>
      </w:r>
      <w:r w:rsidR="00536399" w:rsidRPr="004C2DF5">
        <w:rPr>
          <w:rFonts w:ascii="Gerbera-Light" w:eastAsia="Calibri" w:hAnsi="Gerbera-Light" w:cs="Times New Roman"/>
          <w:b/>
          <w:bCs/>
          <w:sz w:val="24"/>
          <w:szCs w:val="24"/>
        </w:rPr>
        <w:t>7</w:t>
      </w:r>
      <w:r w:rsidRPr="004C2DF5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. </w:t>
      </w:r>
      <w:r w:rsidR="00536399" w:rsidRPr="004C2DF5">
        <w:rPr>
          <w:rFonts w:ascii="Gerbera-Light" w:eastAsia="Calibri" w:hAnsi="Gerbera-Light" w:cs="Times New Roman"/>
          <w:b/>
          <w:bCs/>
          <w:sz w:val="24"/>
          <w:szCs w:val="24"/>
        </w:rPr>
        <w:t>juuni</w:t>
      </w:r>
      <w:r w:rsidRPr="004C2DF5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 202</w:t>
      </w:r>
      <w:r w:rsidR="00536399" w:rsidRPr="004C2DF5">
        <w:rPr>
          <w:rFonts w:ascii="Gerbera-Light" w:eastAsia="Calibri" w:hAnsi="Gerbera-Light" w:cs="Times New Roman"/>
          <w:b/>
          <w:bCs/>
          <w:sz w:val="24"/>
          <w:szCs w:val="24"/>
        </w:rPr>
        <w:t>4</w:t>
      </w:r>
      <w:r w:rsidRPr="004C2DF5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 aastal kell 10.00.</w:t>
      </w:r>
    </w:p>
    <w:p w14:paraId="13D5FF01" w14:textId="77777777" w:rsidR="000E3FC5" w:rsidRPr="005667D0" w:rsidRDefault="000E3FC5" w:rsidP="005667D0">
      <w:pPr>
        <w:spacing w:after="0" w:line="240" w:lineRule="auto"/>
        <w:jc w:val="both"/>
        <w:rPr>
          <w:rFonts w:ascii="Gerbera-Light" w:eastAsia="Calibri" w:hAnsi="Gerbera-Light" w:cs="Times New Roman"/>
          <w:sz w:val="24"/>
          <w:szCs w:val="24"/>
        </w:rPr>
      </w:pPr>
    </w:p>
    <w:sectPr w:rsidR="000E3FC5" w:rsidRPr="005667D0" w:rsidSect="00B16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Gerbera"/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94112"/>
    <w:multiLevelType w:val="hybridMultilevel"/>
    <w:tmpl w:val="5C767B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2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8A"/>
    <w:rsid w:val="000661C0"/>
    <w:rsid w:val="00071AF0"/>
    <w:rsid w:val="000C368F"/>
    <w:rsid w:val="000D1A34"/>
    <w:rsid w:val="000E3FC5"/>
    <w:rsid w:val="00107B81"/>
    <w:rsid w:val="001D34F3"/>
    <w:rsid w:val="001E55D1"/>
    <w:rsid w:val="001F47BE"/>
    <w:rsid w:val="002235D1"/>
    <w:rsid w:val="00235256"/>
    <w:rsid w:val="00246A78"/>
    <w:rsid w:val="003A29A5"/>
    <w:rsid w:val="003D6490"/>
    <w:rsid w:val="003F5A8A"/>
    <w:rsid w:val="00404C15"/>
    <w:rsid w:val="0043680C"/>
    <w:rsid w:val="004C2DF5"/>
    <w:rsid w:val="00513554"/>
    <w:rsid w:val="005316C7"/>
    <w:rsid w:val="00536399"/>
    <w:rsid w:val="005667D0"/>
    <w:rsid w:val="005E4AE3"/>
    <w:rsid w:val="006416E8"/>
    <w:rsid w:val="00642D6A"/>
    <w:rsid w:val="006D10F7"/>
    <w:rsid w:val="006D7F0F"/>
    <w:rsid w:val="006F5F24"/>
    <w:rsid w:val="007A4641"/>
    <w:rsid w:val="00803860"/>
    <w:rsid w:val="00852D3C"/>
    <w:rsid w:val="00966EC2"/>
    <w:rsid w:val="009B548C"/>
    <w:rsid w:val="009C4BCA"/>
    <w:rsid w:val="009D59D9"/>
    <w:rsid w:val="009E1DBE"/>
    <w:rsid w:val="00A013B0"/>
    <w:rsid w:val="00A35CE2"/>
    <w:rsid w:val="00B1615D"/>
    <w:rsid w:val="00B1641C"/>
    <w:rsid w:val="00BD1670"/>
    <w:rsid w:val="00C455F5"/>
    <w:rsid w:val="00C47F11"/>
    <w:rsid w:val="00C52520"/>
    <w:rsid w:val="00C53A54"/>
    <w:rsid w:val="00CA5903"/>
    <w:rsid w:val="00CF56C0"/>
    <w:rsid w:val="00D936F0"/>
    <w:rsid w:val="00E055B9"/>
    <w:rsid w:val="00E05E42"/>
    <w:rsid w:val="00E2531D"/>
    <w:rsid w:val="00E3735F"/>
    <w:rsid w:val="00E516AF"/>
    <w:rsid w:val="00E662DB"/>
    <w:rsid w:val="00E83AD1"/>
    <w:rsid w:val="00E913EA"/>
    <w:rsid w:val="00EC16F2"/>
    <w:rsid w:val="00EE18F9"/>
    <w:rsid w:val="00EE35EE"/>
    <w:rsid w:val="00F045CD"/>
    <w:rsid w:val="00F252B1"/>
    <w:rsid w:val="00F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385D"/>
  <w15:docId w15:val="{278F031D-77B0-41B0-B2FF-69311C15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F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F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F5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F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F5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F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F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F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F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F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F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F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F5A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F5A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F5A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F5A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F5A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F5A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F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F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F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F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F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F5A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F5A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F5A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F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F5A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F5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Maris Muusikus</cp:lastModifiedBy>
  <cp:revision>14</cp:revision>
  <dcterms:created xsi:type="dcterms:W3CDTF">2024-05-28T12:55:00Z</dcterms:created>
  <dcterms:modified xsi:type="dcterms:W3CDTF">2024-06-04T11:14:00Z</dcterms:modified>
</cp:coreProperties>
</file>