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876220" w14:textId="77777777" w:rsidR="003C75B4" w:rsidRPr="005C4426" w:rsidRDefault="003C75B4" w:rsidP="005C4426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3CCC35B9" w14:textId="77777777" w:rsidR="00E114C8" w:rsidRDefault="00E114C8" w:rsidP="00E114C8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0135DAB8" w14:textId="77777777" w:rsidR="00573CA5" w:rsidRDefault="00A77025" w:rsidP="00573CA5">
      <w:pPr>
        <w:pStyle w:val="Lisatekst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Hajaasustuse programm 202</w:t>
      </w:r>
      <w:r w:rsidR="00521AF6">
        <w:rPr>
          <w:szCs w:val="24"/>
        </w:rPr>
        <w:t>5</w:t>
      </w:r>
    </w:p>
    <w:p w14:paraId="0A147686" w14:textId="77777777" w:rsidR="00573CA5" w:rsidRDefault="00E114C8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VEESÜSTEEMIDE VALDKONNA PROJEKTI </w:t>
      </w:r>
    </w:p>
    <w:p w14:paraId="4E13B691" w14:textId="77777777" w:rsidR="00E114C8" w:rsidRDefault="00573CA5" w:rsidP="00E114C8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</w:t>
      </w:r>
      <w:r w:rsidR="00E114C8">
        <w:rPr>
          <w:b/>
          <w:sz w:val="28"/>
          <w:szCs w:val="28"/>
        </w:rPr>
        <w:t xml:space="preserve">KIRJELDUS </w:t>
      </w:r>
    </w:p>
    <w:p w14:paraId="654FAD61" w14:textId="77777777" w:rsidR="00E114C8" w:rsidRDefault="00E114C8" w:rsidP="00E114C8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veesüsteemide valdkonna projekti korral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110"/>
        <w:gridCol w:w="1559"/>
      </w:tblGrid>
      <w:tr w:rsidR="00967482" w:rsidRPr="0067424F" w14:paraId="7AD944F0" w14:textId="77777777" w:rsidTr="0044031E">
        <w:trPr>
          <w:trHeight w:val="393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BB5C86" w14:textId="77777777" w:rsidR="00967482" w:rsidRPr="0067424F" w:rsidRDefault="00E114C8" w:rsidP="00E114C8">
            <w:pPr>
              <w:jc w:val="left"/>
            </w:pPr>
            <w:r>
              <w:t>P</w:t>
            </w:r>
            <w:r w:rsidR="00967482" w:rsidRPr="0067424F">
              <w:t xml:space="preserve">robleem, mida projekti elluviimisega soovitakse lahendada </w:t>
            </w:r>
            <w:r w:rsidR="00967482" w:rsidRPr="00812585">
              <w:rPr>
                <w:i/>
                <w:color w:val="FF0000"/>
              </w:rPr>
              <w:t>(märkida ristiga)</w:t>
            </w:r>
            <w:r w:rsidR="00967482" w:rsidRPr="0067424F">
              <w:t xml:space="preserve"> </w:t>
            </w:r>
          </w:p>
        </w:tc>
      </w:tr>
      <w:tr w:rsidR="00967482" w:rsidRPr="0067424F" w14:paraId="2CEE6D9E" w14:textId="77777777" w:rsidTr="0044031E">
        <w:trPr>
          <w:trHeight w:val="44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36973B" w14:textId="77777777" w:rsidR="00967482" w:rsidRPr="0067424F" w:rsidRDefault="00967482" w:rsidP="00E114C8">
            <w:pPr>
              <w:jc w:val="left"/>
            </w:pPr>
            <w:r w:rsidRPr="0067424F">
              <w:t xml:space="preserve">Majapidamises puudub kaev </w:t>
            </w:r>
            <w:r w:rsidRPr="00812585">
              <w:t>(vesi tuuakse mujalt või kasutatakse pinnaveekogude vett)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FF0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60E7C1B0" w14:textId="77777777" w:rsidTr="0044031E">
        <w:trPr>
          <w:trHeight w:val="3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F021A9" w14:textId="77777777" w:rsidR="00967482" w:rsidRPr="0067424F" w:rsidRDefault="00967482" w:rsidP="00E114C8">
            <w:pPr>
              <w:jc w:val="left"/>
            </w:pPr>
            <w:r w:rsidRPr="0067424F">
              <w:t>Olemasolevas kaevus ei jätku piisavalt vett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361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566390B3" w14:textId="77777777" w:rsidTr="0044031E">
        <w:trPr>
          <w:trHeight w:val="9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FE78A5" w14:textId="77777777" w:rsidR="00967482" w:rsidRPr="0067424F" w:rsidRDefault="00967482" w:rsidP="00E114C8">
            <w:pPr>
              <w:jc w:val="left"/>
            </w:pPr>
            <w:r w:rsidRPr="0067424F">
              <w:t>Olemasolevas kaevus ei vasta vee kvaliteet joogivee nõuetele või on joogivee kvaliteet halb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782" w14:textId="77777777" w:rsidR="00967482" w:rsidRPr="0067424F" w:rsidRDefault="00967482" w:rsidP="00E114C8">
            <w:pPr>
              <w:jc w:val="left"/>
            </w:pPr>
          </w:p>
        </w:tc>
      </w:tr>
      <w:tr w:rsidR="00967482" w:rsidRPr="0067424F" w14:paraId="66A2FAD6" w14:textId="77777777" w:rsidTr="0044031E">
        <w:trPr>
          <w:trHeight w:val="34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B30136" w14:textId="77777777" w:rsidR="00967482" w:rsidRPr="0067424F" w:rsidRDefault="00967482" w:rsidP="00E114C8">
            <w:pPr>
              <w:jc w:val="left"/>
            </w:pPr>
            <w:r w:rsidRPr="0067424F">
              <w:t>On olemas kaev ja vesi, kuid puuduvad vajalikud seadmed ja survetorustikud.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AD2" w14:textId="77777777" w:rsidR="00967482" w:rsidRPr="0067424F" w:rsidRDefault="00967482" w:rsidP="00E114C8">
            <w:pPr>
              <w:jc w:val="left"/>
            </w:pPr>
          </w:p>
        </w:tc>
      </w:tr>
      <w:tr w:rsidR="000D43AA" w:rsidRPr="0067424F" w14:paraId="1562DD58" w14:textId="77777777" w:rsidTr="00440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  <w:shd w:val="clear" w:color="auto" w:fill="BFBFBF"/>
          </w:tcPr>
          <w:p w14:paraId="157DC7B3" w14:textId="77777777" w:rsidR="000D43AA" w:rsidRPr="00610309" w:rsidRDefault="000D43AA" w:rsidP="00E114C8">
            <w:pPr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812585">
              <w:rPr>
                <w:i/>
                <w:noProof/>
                <w:color w:val="FF0000"/>
              </w:rPr>
              <w:t>(täita allolev lahter vastavalt</w:t>
            </w:r>
            <w:r w:rsidR="00610309" w:rsidRPr="00812585">
              <w:rPr>
                <w:i/>
                <w:noProof/>
                <w:color w:val="FF0000"/>
              </w:rPr>
              <w:t xml:space="preserve"> lahtris toodud</w:t>
            </w:r>
            <w:r w:rsidRPr="00812585">
              <w:rPr>
                <w:i/>
                <w:noProof/>
                <w:color w:val="FF0000"/>
              </w:rPr>
              <w:t xml:space="preserve"> juhtnööridele)</w:t>
            </w:r>
          </w:p>
        </w:tc>
      </w:tr>
      <w:tr w:rsidR="00967482" w:rsidRPr="0067424F" w14:paraId="78CBA2E1" w14:textId="77777777" w:rsidTr="00223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926"/>
        </w:trPr>
        <w:tc>
          <w:tcPr>
            <w:tcW w:w="9669" w:type="dxa"/>
            <w:gridSpan w:val="2"/>
          </w:tcPr>
          <w:p w14:paraId="0CD23F1B" w14:textId="77777777" w:rsidR="00E114C8" w:rsidRPr="00812585" w:rsidRDefault="00967482" w:rsidP="00E114C8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joogivesi (kaev) ja võimalus salvkaevu</w:t>
            </w:r>
            <w:r w:rsidR="00684A5B">
              <w:rPr>
                <w:i/>
                <w:noProof/>
                <w:color w:val="FF0000"/>
              </w:rPr>
              <w:t>/puurkaevu</w:t>
            </w:r>
            <w:r w:rsidRPr="00812585">
              <w:rPr>
                <w:i/>
                <w:noProof/>
                <w:color w:val="FF0000"/>
              </w:rPr>
              <w:t xml:space="preserve"> rajamiseks, mistõttu hangitakse joogivesi kaugemalt; joogivee halb kvaliteet vastavalt labori analüüsile; joogivee kättesaadavus on piiratud, sesoonne; torustiku rajamine hooneni on vajalik elaniku east või puudest tingitud liikumispiiratuse tõttu vms).</w:t>
            </w:r>
            <w:r w:rsidR="00E114C8" w:rsidRPr="00812585">
              <w:rPr>
                <w:i/>
                <w:noProof/>
                <w:color w:val="FF0000"/>
              </w:rPr>
              <w:t xml:space="preserve"> </w:t>
            </w:r>
          </w:p>
        </w:tc>
      </w:tr>
      <w:tr w:rsidR="00967482" w:rsidRPr="0067424F" w14:paraId="78312C76" w14:textId="77777777" w:rsidTr="0044031E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349B28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Projekti tegevused (õige(d) märkida ristiga):</w:t>
            </w:r>
          </w:p>
        </w:tc>
      </w:tr>
      <w:tr w:rsidR="00967482" w:rsidRPr="0067424F" w14:paraId="5D7D45FC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83B06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A2F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3FBCC9C4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F2B52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>Salvkaevu süvendamine/puhastamine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1FF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0955A03E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952DC8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Puurkaevu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9B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D161F9" w:rsidRPr="0067424F" w14:paraId="40E1C27E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F10DD1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Puurkaevu puhastamine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39C" w14:textId="77777777" w:rsidR="00D161F9" w:rsidRPr="0067424F" w:rsidRDefault="00D161F9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0544737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F25CE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500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A9CBE19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3CD4E1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Joogiveetorustiku rekonstrueerimine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C04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7ABB8CD1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3573FD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pumpamiseks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F83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53C83F9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163207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Kaevumaja ehitamine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302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1A995410" w14:textId="77777777" w:rsidTr="0044031E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9F9EAD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puhastamiseks vajalike seadmete paigaldamine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07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F97637A" w14:textId="77777777" w:rsidTr="0044031E">
        <w:trPr>
          <w:trHeight w:val="460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3AA47C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Liitumine ühisveevärgiga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523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1104B4A" w14:textId="77777777" w:rsidTr="00FF010D">
        <w:trPr>
          <w:trHeight w:val="344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03197" w14:textId="77777777" w:rsidR="00D161F9" w:rsidRPr="000A5835" w:rsidRDefault="00967482" w:rsidP="00E114C8">
            <w:pPr>
              <w:pStyle w:val="Kehatekst2"/>
              <w:spacing w:after="0" w:line="240" w:lineRule="auto"/>
              <w:jc w:val="left"/>
              <w:rPr>
                <w:i/>
                <w:szCs w:val="24"/>
                <w:lang w:val="et-EE"/>
              </w:rPr>
            </w:pPr>
            <w:r w:rsidRPr="000A5835">
              <w:rPr>
                <w:i/>
                <w:szCs w:val="24"/>
                <w:lang w:val="et-EE"/>
              </w:rPr>
              <w:t>Rajatud hooneteväliste veesüsteemide teostusmõõdistamine</w:t>
            </w:r>
            <w:r w:rsidR="00D161F9" w:rsidRPr="000A5835">
              <w:rPr>
                <w:i/>
                <w:szCs w:val="24"/>
                <w:lang w:val="et-EE"/>
              </w:rPr>
              <w:t>*</w:t>
            </w:r>
            <w:r w:rsidR="003A2AC8" w:rsidRPr="000A5835">
              <w:rPr>
                <w:i/>
                <w:szCs w:val="24"/>
                <w:lang w:val="et-EE"/>
              </w:rPr>
              <w:t xml:space="preserve"> 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0A583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0A5835">
              <w:rPr>
                <w:i/>
                <w:color w:val="FF0000"/>
                <w:szCs w:val="24"/>
                <w:lang w:val="et-EE"/>
              </w:rPr>
              <w:t>kaasneb</w:t>
            </w:r>
            <w:r w:rsidR="00F04026" w:rsidRPr="000A583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17B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53566D6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254D65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Vanade puurkaevude tamponeerimine</w:t>
            </w:r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>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AAB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AC27E4D" w14:textId="77777777" w:rsidTr="00FF010D">
        <w:trPr>
          <w:trHeight w:val="435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B6C282" w14:textId="77777777" w:rsidR="00D161F9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Vee kvaliteedi analüüs</w:t>
            </w:r>
            <w:r w:rsidR="00D161F9">
              <w:rPr>
                <w:szCs w:val="24"/>
                <w:lang w:val="et-EE"/>
              </w:rPr>
              <w:t>*</w:t>
            </w:r>
            <w:r w:rsidR="003A2AC8">
              <w:rPr>
                <w:szCs w:val="24"/>
                <w:lang w:val="et-EE"/>
              </w:rPr>
              <w:t xml:space="preserve"> 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(Toetatakse ainult juhul, kui </w:t>
            </w:r>
            <w:r w:rsidR="001244CB" w:rsidRPr="00812585">
              <w:rPr>
                <w:i/>
                <w:color w:val="FF0000"/>
                <w:szCs w:val="24"/>
                <w:lang w:val="et-EE"/>
              </w:rPr>
              <w:t xml:space="preserve">tegevus </w:t>
            </w:r>
            <w:r w:rsidR="002448BA" w:rsidRPr="00812585">
              <w:rPr>
                <w:i/>
                <w:color w:val="FF0000"/>
                <w:szCs w:val="24"/>
                <w:lang w:val="et-EE"/>
              </w:rPr>
              <w:t>kaasneb</w:t>
            </w:r>
            <w:r w:rsidR="00D161F9" w:rsidRPr="00812585">
              <w:rPr>
                <w:i/>
                <w:color w:val="FF0000"/>
                <w:szCs w:val="24"/>
                <w:lang w:val="et-EE"/>
              </w:rPr>
              <w:t xml:space="preserve"> tärniga märgistamata tegevustega)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9DB" w14:textId="77777777" w:rsidR="00967482" w:rsidRPr="0067424F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BBD1605" w14:textId="77777777" w:rsidTr="007F0204">
        <w:trPr>
          <w:trHeight w:val="43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2741E5A" w14:textId="77777777" w:rsidR="00967482" w:rsidRPr="000D60C0" w:rsidRDefault="00967482" w:rsidP="00E114C8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0D60C0">
              <w:rPr>
                <w:szCs w:val="24"/>
                <w:highlight w:val="lightGray"/>
                <w:lang w:val="et-EE"/>
              </w:rPr>
              <w:t xml:space="preserve">Üksikasjalik tehnilise lahenduse kirjeldus </w:t>
            </w:r>
            <w:r w:rsidR="000D43AA" w:rsidRPr="000D60C0">
              <w:rPr>
                <w:szCs w:val="24"/>
                <w:highlight w:val="lightGray"/>
                <w:lang w:val="et-EE"/>
              </w:rPr>
              <w:t>(täita allolev lahter vastavalt</w:t>
            </w:r>
            <w:r w:rsidR="00610309" w:rsidRPr="000D60C0">
              <w:rPr>
                <w:szCs w:val="24"/>
                <w:highlight w:val="lightGray"/>
                <w:lang w:val="et-EE"/>
              </w:rPr>
              <w:t xml:space="preserve"> lahtris toodud</w:t>
            </w:r>
            <w:r w:rsidR="000D43AA" w:rsidRPr="000D60C0">
              <w:rPr>
                <w:szCs w:val="24"/>
                <w:highlight w:val="lightGray"/>
                <w:lang w:val="et-EE"/>
              </w:rPr>
              <w:t xml:space="preserve"> juhtnööridele). Lisada </w:t>
            </w:r>
            <w:r w:rsidRPr="000D60C0">
              <w:rPr>
                <w:szCs w:val="24"/>
                <w:highlight w:val="lightGray"/>
                <w:lang w:val="et-EE"/>
              </w:rPr>
              <w:t>asendiplaan või projekt (asendiplaan võib olla esitatud eraldi katastrikaardi alusel). Salvkaevude rajamisel ja rekonstrueerimisel tuleb asendiplaanile kanda punktreostusallikate asukoht</w:t>
            </w:r>
            <w:r w:rsidR="000D43AA" w:rsidRPr="000D60C0">
              <w:rPr>
                <w:szCs w:val="24"/>
                <w:highlight w:val="lightGray"/>
                <w:lang w:val="et-EE"/>
              </w:rPr>
              <w:t>.</w:t>
            </w:r>
          </w:p>
        </w:tc>
      </w:tr>
      <w:tr w:rsidR="00967482" w:rsidRPr="0067424F" w14:paraId="29DC6A0F" w14:textId="77777777" w:rsidTr="00E1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669" w:type="dxa"/>
            <w:gridSpan w:val="2"/>
          </w:tcPr>
          <w:p w14:paraId="0002A7EB" w14:textId="77777777" w:rsidR="00342E95" w:rsidRDefault="00967482" w:rsidP="00223402">
            <w:pPr>
              <w:jc w:val="left"/>
              <w:rPr>
                <w:i/>
                <w:noProof/>
                <w:color w:val="FF0000"/>
              </w:rPr>
            </w:pPr>
            <w:r w:rsidRPr="00812585">
              <w:rPr>
                <w:i/>
                <w:noProof/>
                <w:color w:val="FF0000"/>
              </w:rPr>
              <w:t>Kirjeldada olemasolevat joogivee kättesaadavuse tehnilist lahendust (nt salvkaev on liiga madal, pumbad, filtrid ja elektrilahendus puuduvad jne).</w:t>
            </w:r>
            <w:r w:rsidR="00223402" w:rsidRPr="00812585">
              <w:rPr>
                <w:i/>
                <w:noProof/>
                <w:color w:val="FF0000"/>
              </w:rPr>
              <w:t xml:space="preserve"> </w:t>
            </w:r>
          </w:p>
          <w:p w14:paraId="00F09DA5" w14:textId="77777777" w:rsidR="000D43AA" w:rsidRPr="0067424F" w:rsidRDefault="00707C67" w:rsidP="00223402">
            <w:pPr>
              <w:jc w:val="left"/>
              <w:rPr>
                <w:i/>
                <w:noProof/>
              </w:rPr>
            </w:pPr>
            <w:r w:rsidRPr="00812585">
              <w:rPr>
                <w:i/>
                <w:noProof/>
                <w:color w:val="FF0000"/>
              </w:rPr>
              <w:t>Kirjeldada ja p</w:t>
            </w:r>
            <w:r w:rsidR="00967482" w:rsidRPr="00812585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07DD7BB8" w14:textId="77777777" w:rsidR="00CB6687" w:rsidRPr="00BD078E" w:rsidRDefault="00CB6687" w:rsidP="00223402">
      <w:pPr>
        <w:pStyle w:val="Lisatekst"/>
        <w:numPr>
          <w:ilvl w:val="0"/>
          <w:numId w:val="0"/>
        </w:numPr>
        <w:jc w:val="left"/>
      </w:pPr>
    </w:p>
    <w:sectPr w:rsidR="00CB6687" w:rsidRPr="00BD078E" w:rsidSect="005F5D45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B2F9" w14:textId="77777777" w:rsidR="00491B13" w:rsidRDefault="00491B13" w:rsidP="00DF44DF">
      <w:r>
        <w:separator/>
      </w:r>
    </w:p>
  </w:endnote>
  <w:endnote w:type="continuationSeparator" w:id="0">
    <w:p w14:paraId="39ECE76F" w14:textId="77777777" w:rsidR="00491B13" w:rsidRDefault="00491B1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4C93" w14:textId="77777777" w:rsidR="00491B13" w:rsidRDefault="00491B13" w:rsidP="00DF44DF">
      <w:r>
        <w:separator/>
      </w:r>
    </w:p>
  </w:footnote>
  <w:footnote w:type="continuationSeparator" w:id="0">
    <w:p w14:paraId="7C3777BE" w14:textId="77777777" w:rsidR="00491B13" w:rsidRDefault="00491B1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E19D" w14:textId="77777777" w:rsidR="008B2BA9" w:rsidRDefault="008B2BA9" w:rsidP="00110BCA">
    <w:pPr>
      <w:pStyle w:val="Jalus1"/>
      <w:jc w:val="center"/>
    </w:pPr>
  </w:p>
  <w:p w14:paraId="2AE7296A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234392105">
    <w:abstractNumId w:val="0"/>
  </w:num>
  <w:num w:numId="2" w16cid:durableId="1734892083">
    <w:abstractNumId w:val="1"/>
  </w:num>
  <w:num w:numId="3" w16cid:durableId="38314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7"/>
    <w:rsid w:val="00004E2D"/>
    <w:rsid w:val="00017C88"/>
    <w:rsid w:val="0004665A"/>
    <w:rsid w:val="000560AA"/>
    <w:rsid w:val="00060947"/>
    <w:rsid w:val="00073127"/>
    <w:rsid w:val="000913FC"/>
    <w:rsid w:val="000959AA"/>
    <w:rsid w:val="000A5835"/>
    <w:rsid w:val="000B29DB"/>
    <w:rsid w:val="000D43AA"/>
    <w:rsid w:val="000D60C0"/>
    <w:rsid w:val="000D76A4"/>
    <w:rsid w:val="000E4F8D"/>
    <w:rsid w:val="00110BCA"/>
    <w:rsid w:val="001244CB"/>
    <w:rsid w:val="00124999"/>
    <w:rsid w:val="00135F9E"/>
    <w:rsid w:val="001828DD"/>
    <w:rsid w:val="001A4260"/>
    <w:rsid w:val="001A7D04"/>
    <w:rsid w:val="001B434F"/>
    <w:rsid w:val="001B702C"/>
    <w:rsid w:val="001D4CFB"/>
    <w:rsid w:val="002008A2"/>
    <w:rsid w:val="0022269C"/>
    <w:rsid w:val="00223402"/>
    <w:rsid w:val="00225FDA"/>
    <w:rsid w:val="0023480A"/>
    <w:rsid w:val="002448BA"/>
    <w:rsid w:val="0024576F"/>
    <w:rsid w:val="00262CE2"/>
    <w:rsid w:val="0026456A"/>
    <w:rsid w:val="002835BB"/>
    <w:rsid w:val="00293449"/>
    <w:rsid w:val="00295EDF"/>
    <w:rsid w:val="002A2F70"/>
    <w:rsid w:val="002F254F"/>
    <w:rsid w:val="0030082C"/>
    <w:rsid w:val="00310849"/>
    <w:rsid w:val="00342E95"/>
    <w:rsid w:val="00354059"/>
    <w:rsid w:val="00394DCB"/>
    <w:rsid w:val="003969C8"/>
    <w:rsid w:val="003A0707"/>
    <w:rsid w:val="003A2AC8"/>
    <w:rsid w:val="003B2A9C"/>
    <w:rsid w:val="003C75B4"/>
    <w:rsid w:val="003D76F1"/>
    <w:rsid w:val="00415E5C"/>
    <w:rsid w:val="00422A99"/>
    <w:rsid w:val="00435A13"/>
    <w:rsid w:val="0044031E"/>
    <w:rsid w:val="0044084D"/>
    <w:rsid w:val="00450C48"/>
    <w:rsid w:val="00474A0F"/>
    <w:rsid w:val="00491B13"/>
    <w:rsid w:val="0049431D"/>
    <w:rsid w:val="0049609F"/>
    <w:rsid w:val="004A3512"/>
    <w:rsid w:val="004A6BED"/>
    <w:rsid w:val="004C1391"/>
    <w:rsid w:val="004F1321"/>
    <w:rsid w:val="0050252A"/>
    <w:rsid w:val="00521AF6"/>
    <w:rsid w:val="00542544"/>
    <w:rsid w:val="00546204"/>
    <w:rsid w:val="00551E24"/>
    <w:rsid w:val="00557534"/>
    <w:rsid w:val="00560A92"/>
    <w:rsid w:val="0056160C"/>
    <w:rsid w:val="00564569"/>
    <w:rsid w:val="00566D45"/>
    <w:rsid w:val="00573CA5"/>
    <w:rsid w:val="005927C1"/>
    <w:rsid w:val="005A25B6"/>
    <w:rsid w:val="005B5CE1"/>
    <w:rsid w:val="005B7641"/>
    <w:rsid w:val="005C4426"/>
    <w:rsid w:val="005E3AED"/>
    <w:rsid w:val="005E45BB"/>
    <w:rsid w:val="005F51EA"/>
    <w:rsid w:val="005F5D45"/>
    <w:rsid w:val="00602834"/>
    <w:rsid w:val="00610309"/>
    <w:rsid w:val="00616499"/>
    <w:rsid w:val="006418D2"/>
    <w:rsid w:val="006554FF"/>
    <w:rsid w:val="0067424F"/>
    <w:rsid w:val="00680609"/>
    <w:rsid w:val="00684A5B"/>
    <w:rsid w:val="006E16BD"/>
    <w:rsid w:val="006F3BB9"/>
    <w:rsid w:val="006F72D7"/>
    <w:rsid w:val="007056E1"/>
    <w:rsid w:val="0070684C"/>
    <w:rsid w:val="007076A1"/>
    <w:rsid w:val="00707C67"/>
    <w:rsid w:val="00713327"/>
    <w:rsid w:val="00735946"/>
    <w:rsid w:val="0075695A"/>
    <w:rsid w:val="0076054B"/>
    <w:rsid w:val="00793A3C"/>
    <w:rsid w:val="007A1DE8"/>
    <w:rsid w:val="007A4F03"/>
    <w:rsid w:val="007A5E82"/>
    <w:rsid w:val="007D2BF1"/>
    <w:rsid w:val="007D54FC"/>
    <w:rsid w:val="007F0204"/>
    <w:rsid w:val="007F55B0"/>
    <w:rsid w:val="007F5D68"/>
    <w:rsid w:val="00802711"/>
    <w:rsid w:val="00812585"/>
    <w:rsid w:val="00813684"/>
    <w:rsid w:val="008145F3"/>
    <w:rsid w:val="00816877"/>
    <w:rsid w:val="00835858"/>
    <w:rsid w:val="0084562D"/>
    <w:rsid w:val="008518D2"/>
    <w:rsid w:val="00872975"/>
    <w:rsid w:val="008919F2"/>
    <w:rsid w:val="0089276C"/>
    <w:rsid w:val="008A0260"/>
    <w:rsid w:val="008B2BA9"/>
    <w:rsid w:val="008D4634"/>
    <w:rsid w:val="008D66AE"/>
    <w:rsid w:val="008F0B50"/>
    <w:rsid w:val="00904AD2"/>
    <w:rsid w:val="00907B54"/>
    <w:rsid w:val="0091786B"/>
    <w:rsid w:val="00932CDE"/>
    <w:rsid w:val="00932ED1"/>
    <w:rsid w:val="009370A4"/>
    <w:rsid w:val="00967482"/>
    <w:rsid w:val="00970706"/>
    <w:rsid w:val="009709A8"/>
    <w:rsid w:val="00976F7E"/>
    <w:rsid w:val="009A191C"/>
    <w:rsid w:val="009E7F4A"/>
    <w:rsid w:val="00A0050C"/>
    <w:rsid w:val="00A10E66"/>
    <w:rsid w:val="00A1244E"/>
    <w:rsid w:val="00A14D83"/>
    <w:rsid w:val="00A15189"/>
    <w:rsid w:val="00A77025"/>
    <w:rsid w:val="00A82783"/>
    <w:rsid w:val="00AB005F"/>
    <w:rsid w:val="00AB2FB2"/>
    <w:rsid w:val="00AD2EA7"/>
    <w:rsid w:val="00AE2040"/>
    <w:rsid w:val="00AE7DDE"/>
    <w:rsid w:val="00AF46F6"/>
    <w:rsid w:val="00B00DE0"/>
    <w:rsid w:val="00B12336"/>
    <w:rsid w:val="00B351DB"/>
    <w:rsid w:val="00B81632"/>
    <w:rsid w:val="00B838F8"/>
    <w:rsid w:val="00BA5181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583B"/>
    <w:rsid w:val="00CA5F0B"/>
    <w:rsid w:val="00CB6687"/>
    <w:rsid w:val="00CC577E"/>
    <w:rsid w:val="00CD3A9E"/>
    <w:rsid w:val="00CF2B77"/>
    <w:rsid w:val="00CF4303"/>
    <w:rsid w:val="00D05B45"/>
    <w:rsid w:val="00D161F9"/>
    <w:rsid w:val="00D40650"/>
    <w:rsid w:val="00D559F8"/>
    <w:rsid w:val="00D8202D"/>
    <w:rsid w:val="00D82747"/>
    <w:rsid w:val="00DB573E"/>
    <w:rsid w:val="00DC7065"/>
    <w:rsid w:val="00DE1181"/>
    <w:rsid w:val="00DF44DF"/>
    <w:rsid w:val="00DF6E2A"/>
    <w:rsid w:val="00E023F6"/>
    <w:rsid w:val="00E03DBB"/>
    <w:rsid w:val="00E114C8"/>
    <w:rsid w:val="00E15EA0"/>
    <w:rsid w:val="00E35C91"/>
    <w:rsid w:val="00E576CA"/>
    <w:rsid w:val="00E6194D"/>
    <w:rsid w:val="00E71208"/>
    <w:rsid w:val="00EA72DB"/>
    <w:rsid w:val="00EC65F5"/>
    <w:rsid w:val="00EE4FCE"/>
    <w:rsid w:val="00F04026"/>
    <w:rsid w:val="00F122D1"/>
    <w:rsid w:val="00F25A4E"/>
    <w:rsid w:val="00F33CDB"/>
    <w:rsid w:val="00F43AFC"/>
    <w:rsid w:val="00F7443A"/>
    <w:rsid w:val="00F84060"/>
    <w:rsid w:val="00F9645B"/>
    <w:rsid w:val="00F97E8C"/>
    <w:rsid w:val="00FC043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A6CE6"/>
  <w14:defaultImageDpi w14:val="0"/>
  <w15:docId w15:val="{8BDF1992-67C0-4E5A-897B-3DC0EB55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70D1BD-E6AD-4D35-B302-12D6ADA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Pamela Talzi</cp:lastModifiedBy>
  <cp:revision>2</cp:revision>
  <cp:lastPrinted>2016-03-04T09:47:00Z</cp:lastPrinted>
  <dcterms:created xsi:type="dcterms:W3CDTF">2025-01-13T06:45:00Z</dcterms:created>
  <dcterms:modified xsi:type="dcterms:W3CDTF">2025-01-13T06:45:00Z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