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C134E4" w14:paraId="2D1FE9EA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2D925EEF" w14:textId="77777777" w:rsidR="00EF0A99" w:rsidRPr="00C134E4" w:rsidRDefault="00064C55" w:rsidP="006A4B06">
            <w:pPr>
              <w:spacing w:line="260" w:lineRule="exact"/>
              <w:ind w:left="-360" w:firstLine="397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C134E4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t-EE"/>
                <w14:ligatures w14:val="none"/>
              </w:rPr>
              <w:t>OTSUS</w:t>
            </w:r>
          </w:p>
        </w:tc>
        <w:tc>
          <w:tcPr>
            <w:tcW w:w="3402" w:type="dxa"/>
            <w:gridSpan w:val="2"/>
          </w:tcPr>
          <w:p w14:paraId="6350C845" w14:textId="77777777" w:rsidR="00EF0A99" w:rsidRPr="00C134E4" w:rsidRDefault="00BE36CB" w:rsidP="00EF0A99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C134E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EELNÕU</w:t>
            </w:r>
          </w:p>
        </w:tc>
      </w:tr>
      <w:tr w:rsidR="006B1638" w:rsidRPr="00C134E4" w14:paraId="2D24D629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3C5D9099" w14:textId="77777777" w:rsidR="006B1638" w:rsidRPr="00C134E4" w:rsidRDefault="006B1638" w:rsidP="00A51C76">
            <w:pPr>
              <w:spacing w:line="260" w:lineRule="exact"/>
              <w:ind w:left="-360" w:firstLine="397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C134E4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t-EE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6C810835" w14:textId="331385D8" w:rsidR="006B1638" w:rsidRPr="00C134E4" w:rsidRDefault="00C134E4" w:rsidP="00A51C76">
            <w:pPr>
              <w:spacing w:line="260" w:lineRule="exact"/>
              <w:ind w:left="-106" w:firstLine="424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t-EE"/>
              </w:rPr>
              <w:t>18. mai</w:t>
            </w:r>
            <w:r w:rsidR="006B1638" w:rsidRPr="00C134E4">
              <w:rPr>
                <w:rFonts w:ascii="Times New Roman" w:hAnsi="Times New Roman" w:cs="Times New Roman"/>
                <w:kern w:val="0"/>
                <w:sz w:val="24"/>
                <w:szCs w:val="24"/>
                <w:lang w:val="et-EE"/>
              </w:rPr>
              <w:t xml:space="preserve"> </w:t>
            </w:r>
            <w:r w:rsidR="00B21B9B" w:rsidRPr="00C134E4">
              <w:rPr>
                <w:rFonts w:ascii="Times New Roman" w:hAnsi="Times New Roman" w:cs="Times New Roman"/>
                <w:kern w:val="0"/>
                <w:sz w:val="24"/>
                <w:szCs w:val="24"/>
                <w:lang w:val="et-EE"/>
              </w:rPr>
              <w:t>2025</w:t>
            </w:r>
            <w:r w:rsidR="006B1638" w:rsidRPr="00C134E4">
              <w:rPr>
                <w:rFonts w:ascii="Times New Roman" w:hAnsi="Times New Roman" w:cs="Times New Roman"/>
                <w:kern w:val="0"/>
                <w:sz w:val="24"/>
                <w:szCs w:val="24"/>
                <w:lang w:val="et-EE"/>
              </w:rPr>
              <w:t xml:space="preserve"> nr </w:t>
            </w:r>
          </w:p>
        </w:tc>
      </w:tr>
      <w:tr w:rsidR="006B1638" w:rsidRPr="00C134E4" w14:paraId="16608402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7938B4F0" w14:textId="77777777" w:rsidR="006B1638" w:rsidRPr="00C134E4" w:rsidRDefault="006B1638" w:rsidP="00A51C76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4394" w:type="dxa"/>
            <w:gridSpan w:val="4"/>
          </w:tcPr>
          <w:p w14:paraId="0F82576C" w14:textId="77777777" w:rsidR="006B1638" w:rsidRPr="00C134E4" w:rsidRDefault="006B1638" w:rsidP="00A51C76">
            <w:pPr>
              <w:spacing w:line="260" w:lineRule="exact"/>
              <w:ind w:hanging="74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0FB4F5EE" w14:textId="77777777" w:rsidR="006B1638" w:rsidRPr="00C134E4" w:rsidRDefault="006B1638" w:rsidP="006B1638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</w:p>
    <w:p w14:paraId="18921E4A" w14:textId="77777777" w:rsidR="0084207F" w:rsidRPr="00C134E4" w:rsidRDefault="0084207F" w:rsidP="006B1638">
      <w:pPr>
        <w:tabs>
          <w:tab w:val="left" w:pos="709"/>
        </w:tabs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Nõusoleku andmine hankelepingu</w:t>
      </w:r>
    </w:p>
    <w:p w14:paraId="2C4B5D97" w14:textId="6E8DA4CB" w:rsidR="006B1638" w:rsidRPr="00C134E4" w:rsidRDefault="0084207F" w:rsidP="006B1638">
      <w:pPr>
        <w:tabs>
          <w:tab w:val="left" w:pos="709"/>
        </w:tabs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sõlmimiseks</w:t>
      </w:r>
    </w:p>
    <w:p w14:paraId="6252312F" w14:textId="77777777" w:rsidR="006B1638" w:rsidRPr="00C134E4" w:rsidRDefault="006B1638" w:rsidP="006B1638">
      <w:pPr>
        <w:pStyle w:val="Default"/>
        <w:rPr>
          <w:rFonts w:ascii="Times New Roman" w:hAnsi="Times New Roman" w:cs="Times New Roman"/>
          <w:lang w:val="et-EE"/>
        </w:rPr>
      </w:pPr>
    </w:p>
    <w:p w14:paraId="0635D549" w14:textId="77777777" w:rsidR="005D0565" w:rsidRPr="00C134E4" w:rsidRDefault="005D0565" w:rsidP="006B1638">
      <w:pPr>
        <w:pStyle w:val="Default"/>
        <w:rPr>
          <w:rFonts w:ascii="Times New Roman" w:hAnsi="Times New Roman" w:cs="Times New Roman"/>
          <w:lang w:val="et-EE"/>
        </w:rPr>
      </w:pPr>
    </w:p>
    <w:p w14:paraId="03251DDA" w14:textId="77777777" w:rsidR="00337ABA" w:rsidRPr="00C134E4" w:rsidRDefault="00337ABA" w:rsidP="00337AB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Kadrina Vallavolikogu andis oma 19. juuni 2024 otsusega nr 121 „Loa andmine riigihanke korraldamiseks ja omaosaluse garanteerimine“ Kadrina Vallavalitsusele loa läbi viia riigihange “</w:t>
      </w:r>
      <w:proofErr w:type="spellStart"/>
      <w:r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Mõndavere</w:t>
      </w:r>
      <w:proofErr w:type="spellEnd"/>
      <w:r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tee ehituse II etapp“. </w:t>
      </w:r>
    </w:p>
    <w:p w14:paraId="41F6D9CF" w14:textId="7C275A32" w:rsidR="00337ABA" w:rsidRPr="00C134E4" w:rsidRDefault="00337ABA" w:rsidP="00337AB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Kadrina Vallavalitsuse poolt moodustatud hankekomisjon viis hanke läbi ja kuulutas oma otsusega edukaks EKT Teed </w:t>
      </w:r>
      <w:r w:rsidR="00D535CE"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OÜ </w:t>
      </w:r>
      <w:r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pakkumuse maksumusega 458967.25 eurot, millele lisandub käibemaks. </w:t>
      </w:r>
    </w:p>
    <w:p w14:paraId="360EBB16" w14:textId="76190AC9" w:rsidR="00337ABA" w:rsidRDefault="00337ABA" w:rsidP="00337AB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Kadrina </w:t>
      </w:r>
      <w:r w:rsidR="00BD2FFB"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v</w:t>
      </w:r>
      <w:r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allavalitsus oma 1. aprill</w:t>
      </w:r>
      <w:r w:rsidR="00BA280B"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i</w:t>
      </w:r>
      <w:r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2025 korraldusega nr 70 “Avatud hanke „</w:t>
      </w:r>
      <w:proofErr w:type="spellStart"/>
      <w:r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Mõndavere</w:t>
      </w:r>
      <w:proofErr w:type="spellEnd"/>
      <w:r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tee ehituse II etapp“ eduka pakkuja kinnitamine“ kinnitas hankekomisjoni otsuse</w:t>
      </w:r>
      <w:r w:rsidR="00BA280B"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.</w:t>
      </w:r>
    </w:p>
    <w:p w14:paraId="35F5E71E" w14:textId="44B183D2" w:rsidR="00C12129" w:rsidRPr="00C12129" w:rsidRDefault="00C12129" w:rsidP="00C12129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C12129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Ka</w:t>
      </w:r>
      <w:r w:rsidR="00DA443D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i</w:t>
      </w:r>
      <w:r w:rsidRPr="00C12129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tseminis</w:t>
      </w:r>
      <w:r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tri</w:t>
      </w:r>
      <w:r w:rsidRPr="00C12129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6. juuni 2025 käskkirja</w:t>
      </w:r>
      <w:r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ga</w:t>
      </w:r>
      <w:r w:rsidRPr="00C12129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nr</w:t>
      </w:r>
      <w:r w:rsidRPr="00C12129">
        <w:rPr>
          <w:rFonts w:ascii="Times New Roman" w:hAnsi="Times New Roman" w:cs="Times New Roman"/>
          <w:sz w:val="24"/>
          <w:szCs w:val="24"/>
          <w:lang w:val="et-EE"/>
        </w:rPr>
        <w:t xml:space="preserve"> 1-2/25/112</w:t>
      </w:r>
      <w:r w:rsidR="00DA443D">
        <w:rPr>
          <w:rFonts w:ascii="Times New Roman" w:hAnsi="Times New Roman" w:cs="Times New Roman"/>
          <w:sz w:val="24"/>
          <w:szCs w:val="24"/>
          <w:lang w:val="et-EE"/>
        </w:rPr>
        <w:t xml:space="preserve"> „Sihtotstarbelise toetuse andmine“</w:t>
      </w:r>
      <w:r w:rsidR="00DA443D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anti </w:t>
      </w:r>
      <w:r w:rsidRPr="00C12129">
        <w:rPr>
          <w:rFonts w:ascii="Times New Roman" w:hAnsi="Times New Roman" w:cs="Times New Roman"/>
          <w:sz w:val="24"/>
          <w:szCs w:val="24"/>
          <w:lang w:val="et-EE"/>
        </w:rPr>
        <w:t xml:space="preserve">Kadrina Vallavalitsusele Kaitseväe </w:t>
      </w:r>
      <w:proofErr w:type="spellStart"/>
      <w:r w:rsidRPr="00C12129">
        <w:rPr>
          <w:rFonts w:ascii="Times New Roman" w:hAnsi="Times New Roman" w:cs="Times New Roman"/>
          <w:sz w:val="24"/>
          <w:szCs w:val="24"/>
          <w:lang w:val="et-EE"/>
        </w:rPr>
        <w:t>keskpolügoonile</w:t>
      </w:r>
      <w:proofErr w:type="spellEnd"/>
      <w:r w:rsidRPr="00C12129">
        <w:rPr>
          <w:rFonts w:ascii="Times New Roman" w:hAnsi="Times New Roman" w:cs="Times New Roman"/>
          <w:sz w:val="24"/>
          <w:szCs w:val="24"/>
          <w:lang w:val="et-EE"/>
        </w:rPr>
        <w:t xml:space="preserve"> viiva </w:t>
      </w:r>
      <w:proofErr w:type="spellStart"/>
      <w:r w:rsidRPr="00C12129">
        <w:rPr>
          <w:rFonts w:ascii="Times New Roman" w:hAnsi="Times New Roman" w:cs="Times New Roman"/>
          <w:sz w:val="24"/>
          <w:szCs w:val="24"/>
          <w:lang w:val="et-EE"/>
        </w:rPr>
        <w:t>Mõndavere</w:t>
      </w:r>
      <w:proofErr w:type="spellEnd"/>
      <w:r w:rsidRPr="00C12129">
        <w:rPr>
          <w:rFonts w:ascii="Times New Roman" w:hAnsi="Times New Roman" w:cs="Times New Roman"/>
          <w:sz w:val="24"/>
          <w:szCs w:val="24"/>
          <w:lang w:val="et-EE"/>
        </w:rPr>
        <w:t xml:space="preserve"> tee rekonstrueerimiseks kuni summas 516 446 eurot.</w:t>
      </w:r>
    </w:p>
    <w:p w14:paraId="6DECF167" w14:textId="77777777" w:rsidR="00C12129" w:rsidRPr="00C134E4" w:rsidRDefault="00C12129" w:rsidP="00337AB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</w:p>
    <w:p w14:paraId="6E2C0026" w14:textId="1611F8B8" w:rsidR="00337ABA" w:rsidRPr="00C134E4" w:rsidRDefault="00337ABA" w:rsidP="00337AB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Kadrina Vallavalitsus on sõlminud Riigi Kaitseinvesteeringute Keskusega </w:t>
      </w:r>
      <w:r w:rsidR="00EC6116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17. juunil 2025</w:t>
      </w:r>
      <w:r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</w:t>
      </w:r>
      <w:r w:rsidR="00EC6116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r</w:t>
      </w:r>
      <w:r w:rsidR="00EC6116"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iigieelarvelise toetuse kasutamise </w:t>
      </w:r>
      <w:r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lepingu nr</w:t>
      </w:r>
      <w:r w:rsid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</w:t>
      </w:r>
      <w:r w:rsidR="00EC6116" w:rsidRPr="00EC6116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3-6/25/118</w:t>
      </w:r>
      <w:r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, mille alusel Kadrina vald saab </w:t>
      </w:r>
      <w:proofErr w:type="spellStart"/>
      <w:r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Mõndavere</w:t>
      </w:r>
      <w:proofErr w:type="spellEnd"/>
      <w:r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tee ehituseks riigieelarvest toetust 516 446 eurot.</w:t>
      </w:r>
    </w:p>
    <w:p w14:paraId="290EA4BF" w14:textId="71C6A397" w:rsidR="00337ABA" w:rsidRPr="00C134E4" w:rsidRDefault="00337ABA" w:rsidP="00337AB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Eelnõuga tehakse volikogule ettepanek 2025. aastal </w:t>
      </w:r>
      <w:r w:rsidR="00684468"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Kadrina vallale </w:t>
      </w:r>
      <w:r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rahaliste kohustuste võtmiseks seoses </w:t>
      </w:r>
      <w:proofErr w:type="spellStart"/>
      <w:r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Mõndavere</w:t>
      </w:r>
      <w:proofErr w:type="spellEnd"/>
      <w:r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tee ehituse eest tasumisega.</w:t>
      </w:r>
    </w:p>
    <w:p w14:paraId="31D2FF71" w14:textId="77777777" w:rsidR="00337ABA" w:rsidRPr="00C134E4" w:rsidRDefault="00337ABA" w:rsidP="00337AB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</w:p>
    <w:p w14:paraId="069E538B" w14:textId="60936A07" w:rsidR="00337ABA" w:rsidRPr="00C134E4" w:rsidRDefault="000E14AC" w:rsidP="00337AB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Eeltoodust tulenevalt ja a</w:t>
      </w:r>
      <w:r w:rsidR="00337ABA"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luseks võttes kohaliku omavalitsuse korralduse seaduse § 22 lõike 1 punkti 8 ja Kadrina Vallavolikogu 2012. aasta 30. mai määruse nr 50 „Kadrina vallavara valitsemise kord“ § 7 lõike 2 punkti 2 Kadrina Vallavolikogu</w:t>
      </w:r>
    </w:p>
    <w:p w14:paraId="02F7A589" w14:textId="77777777" w:rsidR="00337ABA" w:rsidRPr="00C134E4" w:rsidRDefault="00337ABA" w:rsidP="00337AB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</w:p>
    <w:p w14:paraId="7196286C" w14:textId="77777777" w:rsidR="00337ABA" w:rsidRPr="00C134E4" w:rsidRDefault="00337ABA" w:rsidP="00337AB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o t s u s t a b:</w:t>
      </w:r>
    </w:p>
    <w:p w14:paraId="2899A529" w14:textId="77777777" w:rsidR="00337ABA" w:rsidRPr="00C134E4" w:rsidRDefault="00337ABA" w:rsidP="00337AB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</w:p>
    <w:p w14:paraId="2961CBEB" w14:textId="25EBA32B" w:rsidR="00337ABA" w:rsidRPr="00C134E4" w:rsidRDefault="00337ABA" w:rsidP="00337AB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1. Anda nõusolek vallavalitsusele riigihanke „</w:t>
      </w:r>
      <w:proofErr w:type="spellStart"/>
      <w:r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Mõndavere</w:t>
      </w:r>
      <w:proofErr w:type="spellEnd"/>
      <w:r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tee ehituse II etapp“ (viitenumber 290539) hankelepingu sõlmimiseks  summas </w:t>
      </w:r>
      <w:r w:rsidR="00880673"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458967.25</w:t>
      </w:r>
      <w:r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</w:t>
      </w:r>
      <w:r w:rsidR="003C5D59"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eurot</w:t>
      </w:r>
      <w:r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(</w:t>
      </w:r>
      <w:r w:rsidR="00751127"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neli</w:t>
      </w:r>
      <w:r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sada </w:t>
      </w:r>
      <w:r w:rsidR="00EA6F6D"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viiskümmend kaheksa</w:t>
      </w:r>
      <w:r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tuhat </w:t>
      </w:r>
      <w:r w:rsidR="00EA6F6D"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kaheksa</w:t>
      </w:r>
      <w:r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sada </w:t>
      </w:r>
      <w:r w:rsidR="00EA6F6D"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kuus</w:t>
      </w:r>
      <w:r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kümmend </w:t>
      </w:r>
      <w:r w:rsidR="00EA6F6D"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seitse</w:t>
      </w:r>
      <w:r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eurot</w:t>
      </w:r>
      <w:r w:rsidR="003C5D59"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ja 25 senti</w:t>
      </w:r>
      <w:r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), millele lisandub käibemaks.</w:t>
      </w:r>
    </w:p>
    <w:p w14:paraId="27D8CECA" w14:textId="77777777" w:rsidR="00337ABA" w:rsidRPr="00C134E4" w:rsidRDefault="00337ABA" w:rsidP="00337AB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</w:p>
    <w:p w14:paraId="4381DBBF" w14:textId="77777777" w:rsidR="00337ABA" w:rsidRPr="00C134E4" w:rsidRDefault="00337ABA" w:rsidP="00337AB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2. Otsus jõustub teatavakstegemisest.</w:t>
      </w:r>
    </w:p>
    <w:p w14:paraId="65EB88CD" w14:textId="77777777" w:rsidR="00337ABA" w:rsidRPr="00C134E4" w:rsidRDefault="00337ABA" w:rsidP="00337AB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</w:p>
    <w:p w14:paraId="17EC08C7" w14:textId="77777777" w:rsidR="00337ABA" w:rsidRPr="00C134E4" w:rsidRDefault="00337ABA" w:rsidP="00337AB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Isik, kes leiab, et haldusaktiga või haldusmenetluse käigus on rikutud tema õigusi või piiratud </w:t>
      </w:r>
    </w:p>
    <w:p w14:paraId="551967C6" w14:textId="77777777" w:rsidR="00337ABA" w:rsidRPr="00C134E4" w:rsidRDefault="00337ABA" w:rsidP="00337AB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tema vabadusi, võib esitada Kadrina Vallavolikogule Kadrina Vallavalitsuse kaudu asukohaga Rakvere tee 14, Kadrina 30 päeva jooksul, kui seadus ei sätesta teisiti, arvates päevast, millal isik </w:t>
      </w:r>
    </w:p>
    <w:p w14:paraId="4AAEFA96" w14:textId="77777777" w:rsidR="00337ABA" w:rsidRPr="00C134E4" w:rsidRDefault="00337ABA" w:rsidP="00337AB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vaidlustatavast haldusaktist või toimingust teada sai või oleks pidanud teada saama, vaide </w:t>
      </w:r>
    </w:p>
    <w:p w14:paraId="35D0164C" w14:textId="77777777" w:rsidR="00337ABA" w:rsidRPr="00C134E4" w:rsidRDefault="00337ABA" w:rsidP="00337AB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haldusmenetluse seaduses sätestatud korras või pöörduda kaebusega Tartu Halduskohtu Jõhvi </w:t>
      </w:r>
    </w:p>
    <w:p w14:paraId="5A43F2A3" w14:textId="0AF4383B" w:rsidR="006B1638" w:rsidRPr="00C134E4" w:rsidRDefault="00337ABA" w:rsidP="00337AB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C134E4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kohtumajja (Kooli 2, Jõhvi 41598).</w:t>
      </w:r>
    </w:p>
    <w:p w14:paraId="3F8EC92A" w14:textId="77777777" w:rsidR="00713097" w:rsidRPr="00C134E4" w:rsidRDefault="00713097" w:rsidP="002773D1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:rsidRPr="00C134E4" w14:paraId="10267CB7" w14:textId="77777777" w:rsidTr="00A61C2D">
        <w:tc>
          <w:tcPr>
            <w:tcW w:w="9344" w:type="dxa"/>
            <w:gridSpan w:val="2"/>
          </w:tcPr>
          <w:p w14:paraId="63C82453" w14:textId="77777777" w:rsidR="008353B4" w:rsidRPr="00C134E4" w:rsidRDefault="008353B4" w:rsidP="00EC1381">
            <w:pPr>
              <w:spacing w:line="260" w:lineRule="exact"/>
              <w:rPr>
                <w:rFonts w:ascii="Times New Roman" w:hAnsi="Times New Roman" w:cs="Times New Roman"/>
                <w:kern w:val="0"/>
                <w:sz w:val="24"/>
                <w:szCs w:val="24"/>
                <w:lang w:val="et-EE"/>
                <w14:ligatures w14:val="none"/>
              </w:rPr>
            </w:pPr>
          </w:p>
        </w:tc>
      </w:tr>
      <w:tr w:rsidR="008353B4" w:rsidRPr="00834719" w14:paraId="48EDF4B2" w14:textId="77777777" w:rsidTr="00A61C2D">
        <w:tc>
          <w:tcPr>
            <w:tcW w:w="4672" w:type="dxa"/>
          </w:tcPr>
          <w:p w14:paraId="5AA6CD76" w14:textId="77777777" w:rsidR="00CD101A" w:rsidRPr="00C134E4" w:rsidRDefault="00CD101A" w:rsidP="00CD101A">
            <w:pPr>
              <w:spacing w:line="260" w:lineRule="exact"/>
              <w:rPr>
                <w:rFonts w:ascii="Times New Roman" w:hAnsi="Times New Roman" w:cs="Times New Roman"/>
                <w:kern w:val="0"/>
                <w:sz w:val="24"/>
                <w:szCs w:val="24"/>
                <w:lang w:val="et-EE"/>
                <w14:ligatures w14:val="none"/>
              </w:rPr>
            </w:pPr>
            <w:r w:rsidRPr="00C134E4">
              <w:rPr>
                <w:rFonts w:ascii="Times New Roman" w:hAnsi="Times New Roman" w:cs="Times New Roman"/>
                <w:kern w:val="0"/>
                <w:sz w:val="24"/>
                <w:szCs w:val="24"/>
                <w:lang w:val="et-EE"/>
                <w14:ligatures w14:val="none"/>
              </w:rPr>
              <w:t>(allkirjastatud digitaalselt)</w:t>
            </w:r>
          </w:p>
          <w:p w14:paraId="4C2507B3" w14:textId="77777777" w:rsidR="00CD101A" w:rsidRPr="00C134E4" w:rsidRDefault="00CD101A" w:rsidP="00CD101A">
            <w:pPr>
              <w:spacing w:line="260" w:lineRule="exact"/>
              <w:rPr>
                <w:rFonts w:ascii="Times New Roman" w:hAnsi="Times New Roman" w:cs="Times New Roman"/>
                <w:kern w:val="0"/>
                <w:sz w:val="24"/>
                <w:szCs w:val="24"/>
                <w:lang w:val="et-EE"/>
                <w14:ligatures w14:val="none"/>
              </w:rPr>
            </w:pPr>
            <w:r w:rsidRPr="00C134E4">
              <w:rPr>
                <w:rFonts w:ascii="Times New Roman" w:hAnsi="Times New Roman" w:cs="Times New Roman"/>
                <w:kern w:val="0"/>
                <w:sz w:val="24"/>
                <w:szCs w:val="24"/>
                <w:lang w:val="et-EE"/>
                <w14:ligatures w14:val="none"/>
              </w:rPr>
              <w:t>Madis Viise</w:t>
            </w:r>
          </w:p>
          <w:p w14:paraId="2F8B35EC" w14:textId="43A54414" w:rsidR="008353B4" w:rsidRPr="00C134E4" w:rsidRDefault="00CD101A" w:rsidP="00CD101A">
            <w:pPr>
              <w:spacing w:line="260" w:lineRule="exact"/>
              <w:rPr>
                <w:rFonts w:ascii="Times New Roman" w:hAnsi="Times New Roman" w:cs="Times New Roman"/>
                <w:kern w:val="0"/>
                <w:sz w:val="24"/>
                <w:szCs w:val="24"/>
                <w:lang w:val="et-EE"/>
                <w14:ligatures w14:val="none"/>
              </w:rPr>
            </w:pPr>
            <w:r w:rsidRPr="00C134E4">
              <w:rPr>
                <w:rFonts w:ascii="Times New Roman" w:hAnsi="Times New Roman" w:cs="Times New Roman"/>
                <w:kern w:val="0"/>
                <w:sz w:val="24"/>
                <w:szCs w:val="24"/>
                <w:lang w:val="et-EE"/>
                <w14:ligatures w14:val="none"/>
              </w:rPr>
              <w:t>vallavolikogu esimees</w:t>
            </w:r>
          </w:p>
        </w:tc>
        <w:tc>
          <w:tcPr>
            <w:tcW w:w="4672" w:type="dxa"/>
          </w:tcPr>
          <w:p w14:paraId="0AA0767B" w14:textId="77777777" w:rsidR="008353B4" w:rsidRPr="00C134E4" w:rsidRDefault="008353B4" w:rsidP="00EC1381">
            <w:pPr>
              <w:spacing w:line="260" w:lineRule="exact"/>
              <w:rPr>
                <w:rFonts w:ascii="Times New Roman" w:hAnsi="Times New Roman" w:cs="Times New Roman"/>
                <w:kern w:val="0"/>
                <w:sz w:val="24"/>
                <w:szCs w:val="24"/>
                <w:lang w:val="et-EE"/>
                <w14:ligatures w14:val="none"/>
              </w:rPr>
            </w:pPr>
          </w:p>
        </w:tc>
      </w:tr>
      <w:tr w:rsidR="008353B4" w:rsidRPr="00834719" w14:paraId="48225561" w14:textId="77777777" w:rsidTr="00A61C2D">
        <w:tc>
          <w:tcPr>
            <w:tcW w:w="4672" w:type="dxa"/>
          </w:tcPr>
          <w:p w14:paraId="6BD12A5A" w14:textId="7256C584" w:rsidR="008353B4" w:rsidRPr="00C134E4" w:rsidRDefault="008353B4" w:rsidP="00EC1381">
            <w:pPr>
              <w:spacing w:line="260" w:lineRule="exact"/>
              <w:rPr>
                <w:rFonts w:ascii="Times New Roman" w:hAnsi="Times New Roman" w:cs="Times New Roman"/>
                <w:kern w:val="0"/>
                <w:sz w:val="24"/>
                <w:szCs w:val="24"/>
                <w:lang w:val="et-EE"/>
                <w14:ligatures w14:val="none"/>
              </w:rPr>
            </w:pPr>
          </w:p>
        </w:tc>
        <w:tc>
          <w:tcPr>
            <w:tcW w:w="4672" w:type="dxa"/>
          </w:tcPr>
          <w:p w14:paraId="5252A8CB" w14:textId="77777777" w:rsidR="008353B4" w:rsidRPr="00C134E4" w:rsidRDefault="00064C55" w:rsidP="00EC1381">
            <w:pPr>
              <w:spacing w:line="260" w:lineRule="exact"/>
              <w:rPr>
                <w:rFonts w:ascii="Times New Roman" w:hAnsi="Times New Roman" w:cs="Times New Roman"/>
                <w:kern w:val="0"/>
                <w:sz w:val="24"/>
                <w:szCs w:val="24"/>
                <w:lang w:val="et-EE"/>
                <w14:ligatures w14:val="none"/>
              </w:rPr>
            </w:pPr>
            <w:r w:rsidRPr="00C134E4">
              <w:rPr>
                <w:rFonts w:ascii="Times New Roman" w:hAnsi="Times New Roman" w:cs="Times New Roman"/>
                <w:kern w:val="0"/>
                <w:sz w:val="24"/>
                <w:szCs w:val="24"/>
                <w:lang w:val="et-EE"/>
                <w14:ligatures w14:val="none"/>
              </w:rPr>
              <w:t xml:space="preserve"> </w:t>
            </w:r>
          </w:p>
        </w:tc>
      </w:tr>
      <w:tr w:rsidR="008353B4" w:rsidRPr="00834719" w14:paraId="5D18849E" w14:textId="77777777" w:rsidTr="00A61C2D">
        <w:tc>
          <w:tcPr>
            <w:tcW w:w="4672" w:type="dxa"/>
          </w:tcPr>
          <w:p w14:paraId="683237B6" w14:textId="2E0D8CC9" w:rsidR="008353B4" w:rsidRPr="00C134E4" w:rsidRDefault="008353B4" w:rsidP="00EC1381">
            <w:pPr>
              <w:spacing w:line="260" w:lineRule="exact"/>
              <w:rPr>
                <w:rFonts w:ascii="Times New Roman" w:hAnsi="Times New Roman" w:cs="Times New Roman"/>
                <w:kern w:val="0"/>
                <w:sz w:val="24"/>
                <w:szCs w:val="24"/>
                <w:lang w:val="nb-NO"/>
                <w14:ligatures w14:val="none"/>
              </w:rPr>
            </w:pPr>
          </w:p>
        </w:tc>
        <w:tc>
          <w:tcPr>
            <w:tcW w:w="4672" w:type="dxa"/>
          </w:tcPr>
          <w:p w14:paraId="69903A46" w14:textId="77777777" w:rsidR="008353B4" w:rsidRPr="00C134E4" w:rsidRDefault="00064C55" w:rsidP="00EC1381">
            <w:pPr>
              <w:spacing w:line="260" w:lineRule="exact"/>
              <w:rPr>
                <w:rFonts w:ascii="Times New Roman" w:hAnsi="Times New Roman" w:cs="Times New Roman"/>
                <w:kern w:val="0"/>
                <w:sz w:val="24"/>
                <w:szCs w:val="24"/>
                <w:lang w:val="nb-NO"/>
                <w14:ligatures w14:val="none"/>
              </w:rPr>
            </w:pPr>
            <w:r w:rsidRPr="00C134E4">
              <w:rPr>
                <w:rFonts w:ascii="Times New Roman" w:hAnsi="Times New Roman" w:cs="Times New Roman"/>
                <w:kern w:val="0"/>
                <w:sz w:val="24"/>
                <w:szCs w:val="24"/>
                <w:lang w:val="nb-NO"/>
                <w14:ligatures w14:val="none"/>
              </w:rPr>
              <w:t xml:space="preserve"> </w:t>
            </w:r>
          </w:p>
        </w:tc>
      </w:tr>
      <w:tr w:rsidR="008353B4" w:rsidRPr="00834719" w14:paraId="6D928BF5" w14:textId="77777777" w:rsidTr="00A61C2D">
        <w:tc>
          <w:tcPr>
            <w:tcW w:w="4672" w:type="dxa"/>
          </w:tcPr>
          <w:p w14:paraId="10A47E8A" w14:textId="77777777" w:rsidR="008353B4" w:rsidRPr="00C134E4" w:rsidRDefault="008353B4" w:rsidP="00EC1381">
            <w:pPr>
              <w:spacing w:line="260" w:lineRule="exact"/>
              <w:rPr>
                <w:rFonts w:ascii="Times New Roman" w:hAnsi="Times New Roman" w:cs="Times New Roman"/>
                <w:kern w:val="0"/>
                <w:sz w:val="24"/>
                <w:szCs w:val="24"/>
                <w:lang w:val="nb-NO"/>
                <w14:ligatures w14:val="none"/>
              </w:rPr>
            </w:pPr>
          </w:p>
        </w:tc>
        <w:tc>
          <w:tcPr>
            <w:tcW w:w="4672" w:type="dxa"/>
          </w:tcPr>
          <w:p w14:paraId="11971F25" w14:textId="77777777" w:rsidR="008353B4" w:rsidRPr="00C134E4" w:rsidRDefault="00064C55" w:rsidP="00EC1381">
            <w:pPr>
              <w:spacing w:line="260" w:lineRule="exact"/>
              <w:rPr>
                <w:rFonts w:ascii="Times New Roman" w:hAnsi="Times New Roman" w:cs="Times New Roman"/>
                <w:kern w:val="0"/>
                <w:sz w:val="24"/>
                <w:szCs w:val="24"/>
                <w:lang w:val="nb-NO"/>
                <w14:ligatures w14:val="none"/>
              </w:rPr>
            </w:pPr>
            <w:r w:rsidRPr="00C134E4">
              <w:rPr>
                <w:rFonts w:ascii="Times New Roman" w:hAnsi="Times New Roman" w:cs="Times New Roman"/>
                <w:kern w:val="0"/>
                <w:sz w:val="24"/>
                <w:szCs w:val="24"/>
                <w:lang w:val="nb-NO"/>
                <w14:ligatures w14:val="none"/>
              </w:rPr>
              <w:t xml:space="preserve"> </w:t>
            </w:r>
          </w:p>
        </w:tc>
      </w:tr>
    </w:tbl>
    <w:p w14:paraId="2A1014B7" w14:textId="77777777" w:rsidR="00FB5A34" w:rsidRPr="00C134E4" w:rsidRDefault="00FB5A34" w:rsidP="008353B4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</w:pPr>
    </w:p>
    <w:sectPr w:rsidR="00FB5A34" w:rsidRPr="00C134E4" w:rsidSect="009C5647">
      <w:footerReference w:type="default" r:id="rId9"/>
      <w:headerReference w:type="first" r:id="rId10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116DC" w14:textId="77777777" w:rsidR="00D00645" w:rsidRDefault="00D00645" w:rsidP="0015174F">
      <w:r>
        <w:separator/>
      </w:r>
    </w:p>
  </w:endnote>
  <w:endnote w:type="continuationSeparator" w:id="0">
    <w:p w14:paraId="042EFF45" w14:textId="77777777" w:rsidR="00D00645" w:rsidRDefault="00D00645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rbera-Light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Bold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733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D3D5B9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noProof/>
            <w:sz w:val="18"/>
            <w:szCs w:val="18"/>
          </w:rPr>
          <w:t>2</w:t>
        </w:r>
        <w:r w:rsidRPr="00307C22">
          <w:rPr>
            <w:noProof/>
            <w:sz w:val="18"/>
            <w:szCs w:val="18"/>
          </w:rPr>
          <w:fldChar w:fldCharType="end"/>
        </w:r>
      </w:p>
    </w:sdtContent>
  </w:sdt>
  <w:p w14:paraId="6FBADB64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BCACC" w14:textId="77777777" w:rsidR="00D00645" w:rsidRDefault="00D00645" w:rsidP="0015174F">
      <w:r>
        <w:separator/>
      </w:r>
    </w:p>
  </w:footnote>
  <w:footnote w:type="continuationSeparator" w:id="0">
    <w:p w14:paraId="5CD0F526" w14:textId="77777777" w:rsidR="00D00645" w:rsidRDefault="00D00645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31DCD22D" w14:textId="77777777" w:rsidTr="0038712E">
      <w:trPr>
        <w:trHeight w:val="1692"/>
      </w:trPr>
      <w:tc>
        <w:tcPr>
          <w:tcW w:w="885" w:type="dxa"/>
        </w:tcPr>
        <w:p w14:paraId="2E40F058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0C512D13" w14:textId="77777777" w:rsidR="00EC0CEF" w:rsidRPr="00EC0CEF" w:rsidRDefault="00EC0CEF" w:rsidP="00EC0CEF"/>
      </w:tc>
      <w:tc>
        <w:tcPr>
          <w:tcW w:w="6096" w:type="dxa"/>
          <w:vAlign w:val="center"/>
        </w:tcPr>
        <w:p w14:paraId="213AE1DC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6AF771FC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7F77C51C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26579B" wp14:editId="1BFBB0A6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47"/>
    <w:rsid w:val="00056356"/>
    <w:rsid w:val="00064C55"/>
    <w:rsid w:val="000C6D6E"/>
    <w:rsid w:val="000D06CE"/>
    <w:rsid w:val="000E14AC"/>
    <w:rsid w:val="00101BD6"/>
    <w:rsid w:val="00117AED"/>
    <w:rsid w:val="00126E6B"/>
    <w:rsid w:val="0015174F"/>
    <w:rsid w:val="001714FB"/>
    <w:rsid w:val="00174C07"/>
    <w:rsid w:val="001A13CC"/>
    <w:rsid w:val="001D5C2C"/>
    <w:rsid w:val="0025775B"/>
    <w:rsid w:val="002731B4"/>
    <w:rsid w:val="002773D1"/>
    <w:rsid w:val="00282D58"/>
    <w:rsid w:val="0029434F"/>
    <w:rsid w:val="002B7D1A"/>
    <w:rsid w:val="00307C22"/>
    <w:rsid w:val="00337ABA"/>
    <w:rsid w:val="00366A0F"/>
    <w:rsid w:val="00371F08"/>
    <w:rsid w:val="0038712E"/>
    <w:rsid w:val="003C5D59"/>
    <w:rsid w:val="003E237A"/>
    <w:rsid w:val="0042265D"/>
    <w:rsid w:val="004658BD"/>
    <w:rsid w:val="00467CD3"/>
    <w:rsid w:val="00476DAE"/>
    <w:rsid w:val="004A0A59"/>
    <w:rsid w:val="004A13EC"/>
    <w:rsid w:val="004B676C"/>
    <w:rsid w:val="00522999"/>
    <w:rsid w:val="005271F4"/>
    <w:rsid w:val="0059236C"/>
    <w:rsid w:val="005D0565"/>
    <w:rsid w:val="005D057A"/>
    <w:rsid w:val="005E4A93"/>
    <w:rsid w:val="0065216A"/>
    <w:rsid w:val="00684468"/>
    <w:rsid w:val="006A07DD"/>
    <w:rsid w:val="006A33AB"/>
    <w:rsid w:val="006A4B06"/>
    <w:rsid w:val="006B1638"/>
    <w:rsid w:val="006E09C1"/>
    <w:rsid w:val="006F0CB0"/>
    <w:rsid w:val="00713097"/>
    <w:rsid w:val="00751127"/>
    <w:rsid w:val="0078521E"/>
    <w:rsid w:val="007B2902"/>
    <w:rsid w:val="007C3C56"/>
    <w:rsid w:val="008152DA"/>
    <w:rsid w:val="00834719"/>
    <w:rsid w:val="008353B4"/>
    <w:rsid w:val="0084207F"/>
    <w:rsid w:val="008715FD"/>
    <w:rsid w:val="00880673"/>
    <w:rsid w:val="008A2341"/>
    <w:rsid w:val="008D5378"/>
    <w:rsid w:val="008E1971"/>
    <w:rsid w:val="008F3148"/>
    <w:rsid w:val="009052B6"/>
    <w:rsid w:val="00964D3E"/>
    <w:rsid w:val="009C4663"/>
    <w:rsid w:val="009C5647"/>
    <w:rsid w:val="00A3640E"/>
    <w:rsid w:val="00A37B4A"/>
    <w:rsid w:val="00A52E4D"/>
    <w:rsid w:val="00A61C2D"/>
    <w:rsid w:val="00A9468B"/>
    <w:rsid w:val="00AC0666"/>
    <w:rsid w:val="00AD3648"/>
    <w:rsid w:val="00B143CC"/>
    <w:rsid w:val="00B21B9B"/>
    <w:rsid w:val="00B33426"/>
    <w:rsid w:val="00B53E05"/>
    <w:rsid w:val="00B642DF"/>
    <w:rsid w:val="00BA280B"/>
    <w:rsid w:val="00BD2FFB"/>
    <w:rsid w:val="00BE36CB"/>
    <w:rsid w:val="00BE4267"/>
    <w:rsid w:val="00C073FE"/>
    <w:rsid w:val="00C10B99"/>
    <w:rsid w:val="00C12129"/>
    <w:rsid w:val="00C134E4"/>
    <w:rsid w:val="00C20F44"/>
    <w:rsid w:val="00C2732F"/>
    <w:rsid w:val="00C9078E"/>
    <w:rsid w:val="00CD101A"/>
    <w:rsid w:val="00CF7A9E"/>
    <w:rsid w:val="00D00645"/>
    <w:rsid w:val="00D47721"/>
    <w:rsid w:val="00D535CE"/>
    <w:rsid w:val="00D91147"/>
    <w:rsid w:val="00DA443D"/>
    <w:rsid w:val="00DC3EF8"/>
    <w:rsid w:val="00DD20D7"/>
    <w:rsid w:val="00DD525F"/>
    <w:rsid w:val="00E219E1"/>
    <w:rsid w:val="00E4040A"/>
    <w:rsid w:val="00E722FD"/>
    <w:rsid w:val="00EA6F6D"/>
    <w:rsid w:val="00EC0CEF"/>
    <w:rsid w:val="00EC6116"/>
    <w:rsid w:val="00EF0A99"/>
    <w:rsid w:val="00F44937"/>
    <w:rsid w:val="00FB5A34"/>
    <w:rsid w:val="00FB6792"/>
    <w:rsid w:val="00FD491D"/>
    <w:rsid w:val="00FD49EF"/>
    <w:rsid w:val="00F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A6586"/>
  <w15:chartTrackingRefBased/>
  <w15:docId w15:val="{D46CEE90-DC6A-4993-92AD-84A4A361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rneLaas.AzureAD\Kadrina%20Vallavalitsus\Kantselei%20-%20Dokumendid\Blanketid\blanketid_alates_2024\volikogu_OTSUS_eelnou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5" ma:contentTypeDescription="Loo uus dokument" ma:contentTypeScope="" ma:versionID="decb7f0cf86f08e3d56158994feb6ba3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f9680790543a4829df83a58e0665ec08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86AAE-80A6-4A1A-8921-769F9664C0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9DF4FC-7F3F-4CC4-923F-65C8B5BAD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volikogu_OTSUS_eelnou.dotx</Template>
  <TotalTime>0</TotalTime>
  <Pages>2</Pages>
  <Words>354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Aarne Laas</dc:creator>
  <cp:keywords/>
  <dc:description/>
  <cp:lastModifiedBy>Krista Kirsimäe</cp:lastModifiedBy>
  <cp:revision>2</cp:revision>
  <dcterms:created xsi:type="dcterms:W3CDTF">2025-06-17T11:15:00Z</dcterms:created>
  <dcterms:modified xsi:type="dcterms:W3CDTF">2025-06-17T11:15:00Z</dcterms:modified>
</cp:coreProperties>
</file>